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6F2F" w14:textId="5296425E" w:rsidR="0013315D" w:rsidRPr="007A415B" w:rsidRDefault="0097708B" w:rsidP="006F10EE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noProof/>
          <w:sz w:val="24"/>
          <w:szCs w:val="24"/>
          <w:lang w:val="de-DE" w:eastAsia="de-DE"/>
        </w:rPr>
        <w:t xml:space="preserve">Wir sind für eine </w:t>
      </w:r>
      <w:r w:rsidR="00A93C9F">
        <w:rPr>
          <w:rFonts w:ascii="Book Antiqua" w:hAnsi="Book Antiqua"/>
          <w:noProof/>
          <w:sz w:val="24"/>
          <w:szCs w:val="24"/>
          <w:lang w:val="de-DE" w:eastAsia="de-DE"/>
        </w:rPr>
        <w:t>B</w:t>
      </w:r>
      <w:r>
        <w:rPr>
          <w:rFonts w:ascii="Book Antiqua" w:hAnsi="Book Antiqua"/>
          <w:noProof/>
          <w:sz w:val="24"/>
          <w:szCs w:val="24"/>
          <w:lang w:val="de-DE" w:eastAsia="de-DE"/>
        </w:rPr>
        <w:t>eteiligung sehr da</w:t>
      </w:r>
      <w:r w:rsidR="00A93C9F">
        <w:rPr>
          <w:rFonts w:ascii="Book Antiqua" w:hAnsi="Book Antiqua"/>
          <w:noProof/>
          <w:sz w:val="24"/>
          <w:szCs w:val="24"/>
          <w:lang w:val="de-DE" w:eastAsia="de-DE"/>
        </w:rPr>
        <w:t>n</w:t>
      </w:r>
      <w:r>
        <w:rPr>
          <w:rFonts w:ascii="Book Antiqua" w:hAnsi="Book Antiqua"/>
          <w:noProof/>
          <w:sz w:val="24"/>
          <w:szCs w:val="24"/>
          <w:lang w:val="de-DE" w:eastAsia="de-DE"/>
        </w:rPr>
        <w:t xml:space="preserve">kbar. </w:t>
      </w:r>
      <w:r w:rsidR="00C332F6">
        <w:rPr>
          <w:rFonts w:ascii="Book Antiqua" w:hAnsi="Book Antiqua"/>
          <w:noProof/>
          <w:sz w:val="24"/>
          <w:szCs w:val="24"/>
          <w:lang w:val="de-DE" w:eastAsia="de-DE"/>
        </w:rPr>
        <w:pict w14:anchorId="7676F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79.05pt;height:50.95pt;visibility:visible">
            <v:imagedata r:id="rId7" o:title=""/>
          </v:shape>
        </w:pict>
      </w:r>
      <w:r w:rsidR="0013315D" w:rsidRPr="007A415B">
        <w:rPr>
          <w:rFonts w:ascii="Book Antiqua" w:hAnsi="Book Antiqua"/>
          <w:sz w:val="24"/>
          <w:szCs w:val="24"/>
          <w:lang w:val="de-DE"/>
        </w:rPr>
        <w:t xml:space="preserve">       </w:t>
      </w:r>
      <w:r w:rsidR="00C332F6">
        <w:rPr>
          <w:rFonts w:ascii="Book Antiqua" w:hAnsi="Book Antiqua"/>
          <w:noProof/>
          <w:sz w:val="24"/>
          <w:szCs w:val="24"/>
          <w:lang w:val="de-DE" w:eastAsia="de-DE"/>
        </w:rPr>
        <w:pict w14:anchorId="4C6702A8">
          <v:shape id="Immagine 2" o:spid="_x0000_i1026" type="#_x0000_t75" style="width:231.9pt;height:42.1pt;visibility:visible">
            <v:imagedata r:id="rId8" o:title=""/>
          </v:shape>
        </w:pict>
      </w:r>
    </w:p>
    <w:p w14:paraId="1D923CB6" w14:textId="77777777" w:rsidR="0013315D" w:rsidRPr="007A415B" w:rsidRDefault="0013315D" w:rsidP="006B649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de-DE"/>
        </w:rPr>
      </w:pPr>
    </w:p>
    <w:p w14:paraId="0E2FD568" w14:textId="77777777" w:rsidR="0013315D" w:rsidRPr="007A415B" w:rsidRDefault="0013315D" w:rsidP="006B649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de-DE"/>
        </w:rPr>
      </w:pPr>
    </w:p>
    <w:p w14:paraId="5C1AAE9A" w14:textId="77777777" w:rsidR="0097708B" w:rsidRPr="0097708B" w:rsidRDefault="0013315D" w:rsidP="008865BD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  <w:r w:rsidRPr="00F629AB">
        <w:rPr>
          <w:rFonts w:ascii="Book Antiqua" w:hAnsi="Book Antiqua"/>
          <w:i/>
          <w:sz w:val="24"/>
          <w:szCs w:val="24"/>
          <w:lang w:val="de-DE"/>
        </w:rPr>
        <w:t>Kontext der Befragung</w:t>
      </w:r>
      <w:r w:rsidRPr="00F629AB">
        <w:rPr>
          <w:rFonts w:ascii="Book Antiqua" w:hAnsi="Book Antiqua"/>
          <w:sz w:val="24"/>
          <w:szCs w:val="24"/>
          <w:lang w:val="de-DE"/>
        </w:rPr>
        <w:t xml:space="preserve">: </w:t>
      </w:r>
      <w:r w:rsidR="00F21801">
        <w:rPr>
          <w:rFonts w:ascii="Book Antiqua" w:hAnsi="Book Antiqua"/>
          <w:sz w:val="24"/>
          <w:szCs w:val="24"/>
          <w:lang w:val="de-DE"/>
        </w:rPr>
        <w:t>Während sich andere Projekte vornehmlich auf materiell-rechtliche Fragestellungen</w:t>
      </w:r>
      <w:r w:rsidR="00F21801" w:rsidRPr="00F629AB">
        <w:rPr>
          <w:rFonts w:ascii="Book Antiqua" w:hAnsi="Book Antiqua"/>
          <w:sz w:val="24"/>
          <w:szCs w:val="24"/>
          <w:lang w:val="de-DE"/>
        </w:rPr>
        <w:t xml:space="preserve"> konzentrieren, </w:t>
      </w:r>
      <w:r w:rsidR="00F21801">
        <w:rPr>
          <w:rFonts w:ascii="Book Antiqua" w:hAnsi="Book Antiqua"/>
          <w:sz w:val="24"/>
          <w:szCs w:val="24"/>
          <w:lang w:val="de-DE"/>
        </w:rPr>
        <w:t>zielt</w:t>
      </w:r>
      <w:r w:rsidR="00F21801" w:rsidRPr="00F629AB">
        <w:rPr>
          <w:rFonts w:ascii="Book Antiqua" w:hAnsi="Book Antiqua"/>
          <w:sz w:val="24"/>
          <w:szCs w:val="24"/>
          <w:lang w:val="de-DE"/>
        </w:rPr>
        <w:t xml:space="preserve"> </w:t>
      </w:r>
      <w:r w:rsidR="00F21801">
        <w:rPr>
          <w:rFonts w:ascii="Book Antiqua" w:hAnsi="Book Antiqua"/>
          <w:sz w:val="24"/>
          <w:szCs w:val="24"/>
          <w:lang w:val="de-DE"/>
        </w:rPr>
        <w:t>„SaveComp“</w:t>
      </w:r>
      <w:r w:rsidR="00F21801" w:rsidRPr="00F629AB">
        <w:rPr>
          <w:rFonts w:ascii="Book Antiqua" w:hAnsi="Book Antiqua"/>
          <w:sz w:val="24"/>
          <w:szCs w:val="24"/>
          <w:lang w:val="de-DE"/>
        </w:rPr>
        <w:t xml:space="preserve"> </w:t>
      </w:r>
      <w:r w:rsidR="00F21801">
        <w:rPr>
          <w:rFonts w:ascii="Book Antiqua" w:hAnsi="Book Antiqua"/>
          <w:sz w:val="24"/>
          <w:szCs w:val="24"/>
          <w:lang w:val="de-DE"/>
        </w:rPr>
        <w:t xml:space="preserve">darauf ab, Informationen über die bestmögliche </w:t>
      </w:r>
      <w:r w:rsidR="00F21801" w:rsidRPr="00257C06">
        <w:rPr>
          <w:rFonts w:ascii="Book Antiqua" w:hAnsi="Book Antiqua"/>
          <w:i/>
          <w:sz w:val="24"/>
          <w:szCs w:val="24"/>
          <w:lang w:val="de-DE"/>
        </w:rPr>
        <w:t>praktische</w:t>
      </w:r>
      <w:r w:rsidR="00F21801">
        <w:rPr>
          <w:rFonts w:ascii="Book Antiqua" w:hAnsi="Book Antiqua"/>
          <w:sz w:val="24"/>
          <w:szCs w:val="24"/>
          <w:lang w:val="de-DE"/>
        </w:rPr>
        <w:t xml:space="preserve"> Herangehensweise in grenzüberschreitenden Insolvenzverfahren bzw. vorinsolvenzlichen Verfahren zu sammeln und auszutauschen (Ermittlung von „best practices“)</w:t>
      </w:r>
      <w:r w:rsidR="00F21801" w:rsidRPr="00F629AB">
        <w:rPr>
          <w:rFonts w:ascii="Book Antiqua" w:hAnsi="Book Antiqua"/>
          <w:sz w:val="24"/>
          <w:szCs w:val="24"/>
          <w:lang w:val="de-DE"/>
        </w:rPr>
        <w:t xml:space="preserve">. </w:t>
      </w:r>
      <w:r w:rsidR="00F21801">
        <w:rPr>
          <w:rFonts w:ascii="Book Antiqua" w:hAnsi="Book Antiqua"/>
          <w:sz w:val="24"/>
          <w:szCs w:val="24"/>
          <w:lang w:val="de-DE"/>
        </w:rPr>
        <w:t xml:space="preserve">Das Projekt sieht deshalb die Einbeziehung von Praktikern vor, die </w:t>
      </w:r>
      <w:r w:rsidR="00F21801" w:rsidRPr="009D4410">
        <w:rPr>
          <w:rFonts w:ascii="Book Antiqua" w:hAnsi="Book Antiqua"/>
          <w:sz w:val="24"/>
          <w:szCs w:val="24"/>
          <w:lang w:val="de-DE"/>
        </w:rPr>
        <w:t xml:space="preserve">– </w:t>
      </w:r>
      <w:r w:rsidR="00F21801">
        <w:rPr>
          <w:rFonts w:ascii="Book Antiqua" w:hAnsi="Book Antiqua"/>
          <w:sz w:val="24"/>
          <w:szCs w:val="24"/>
          <w:lang w:val="de-DE"/>
        </w:rPr>
        <w:t>unter anderem</w:t>
      </w:r>
      <w:r w:rsidR="00F21801" w:rsidRPr="009D4410">
        <w:rPr>
          <w:rFonts w:ascii="Book Antiqua" w:hAnsi="Book Antiqua"/>
          <w:sz w:val="24"/>
          <w:szCs w:val="24"/>
          <w:lang w:val="de-DE"/>
        </w:rPr>
        <w:t xml:space="preserve"> – </w:t>
      </w:r>
      <w:r w:rsidR="00F21801">
        <w:rPr>
          <w:rFonts w:ascii="Book Antiqua" w:hAnsi="Book Antiqua"/>
          <w:sz w:val="24"/>
          <w:szCs w:val="24"/>
          <w:lang w:val="de-DE"/>
        </w:rPr>
        <w:t xml:space="preserve">gebeten werden, diesen Fragebogen zu beantworten. </w:t>
      </w:r>
      <w:r w:rsidR="0097708B" w:rsidRPr="0097708B">
        <w:rPr>
          <w:rFonts w:ascii="Book Antiqua" w:hAnsi="Book Antiqua"/>
          <w:sz w:val="24"/>
          <w:szCs w:val="24"/>
          <w:lang w:val="de-DE"/>
        </w:rPr>
        <w:t>Über Ihre Beteiligung würden wir uns sehr freuen.</w:t>
      </w:r>
    </w:p>
    <w:p w14:paraId="06A93027" w14:textId="77777777" w:rsidR="0013315D" w:rsidRPr="009D4410" w:rsidRDefault="00F21801" w:rsidP="008865BD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Der Fragebogen ist wie folgt aufgebaut:</w:t>
      </w:r>
    </w:p>
    <w:p w14:paraId="23A8F25B" w14:textId="77777777" w:rsidR="0013315D" w:rsidRPr="009D4410" w:rsidRDefault="0013315D" w:rsidP="00BB7A16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1417"/>
        <w:gridCol w:w="7513"/>
      </w:tblGrid>
      <w:tr w:rsidR="0013315D" w:rsidRPr="006638E8" w14:paraId="191B34AF" w14:textId="77777777" w:rsidTr="006638E8">
        <w:tc>
          <w:tcPr>
            <w:tcW w:w="1417" w:type="dxa"/>
          </w:tcPr>
          <w:p w14:paraId="23664AA7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 xml:space="preserve">Teil „A“ </w:t>
            </w:r>
          </w:p>
        </w:tc>
        <w:tc>
          <w:tcPr>
            <w:tcW w:w="7513" w:type="dxa"/>
          </w:tcPr>
          <w:p w14:paraId="264AA7FC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>b</w:t>
            </w: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etrifft Probleme bei der Eröffnung des Verfahrens</w:t>
            </w:r>
          </w:p>
        </w:tc>
      </w:tr>
      <w:tr w:rsidR="0013315D" w:rsidRPr="006638E8" w14:paraId="0E759836" w14:textId="77777777" w:rsidTr="006638E8">
        <w:tc>
          <w:tcPr>
            <w:tcW w:w="1417" w:type="dxa"/>
          </w:tcPr>
          <w:p w14:paraId="43C0D1A6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Teil „B“</w:t>
            </w:r>
          </w:p>
        </w:tc>
        <w:tc>
          <w:tcPr>
            <w:tcW w:w="7513" w:type="dxa"/>
          </w:tcPr>
          <w:p w14:paraId="5737B05C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>b</w:t>
            </w: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etrifft Probleme im Zusammenhang mit „Insolvenztourismus“</w:t>
            </w:r>
          </w:p>
        </w:tc>
      </w:tr>
      <w:tr w:rsidR="0013315D" w:rsidRPr="006638E8" w14:paraId="576B214A" w14:textId="77777777" w:rsidTr="006638E8">
        <w:tc>
          <w:tcPr>
            <w:tcW w:w="1417" w:type="dxa"/>
          </w:tcPr>
          <w:p w14:paraId="505CFA7A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Teil „C”</w:t>
            </w:r>
          </w:p>
        </w:tc>
        <w:tc>
          <w:tcPr>
            <w:tcW w:w="7513" w:type="dxa"/>
          </w:tcPr>
          <w:p w14:paraId="1A01F044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>b</w:t>
            </w: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etrifft Probleme im Zusammenhang mit „parallelen Verfahren“</w:t>
            </w:r>
          </w:p>
        </w:tc>
      </w:tr>
      <w:tr w:rsidR="0013315D" w:rsidRPr="006638E8" w14:paraId="3E1D63FC" w14:textId="77777777" w:rsidTr="006638E8">
        <w:tc>
          <w:tcPr>
            <w:tcW w:w="1417" w:type="dxa"/>
          </w:tcPr>
          <w:p w14:paraId="43E903C0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Teil „D”</w:t>
            </w:r>
          </w:p>
        </w:tc>
        <w:tc>
          <w:tcPr>
            <w:tcW w:w="7513" w:type="dxa"/>
          </w:tcPr>
          <w:p w14:paraId="5D41BDDB" w14:textId="4F0CDB92" w:rsidR="0013315D" w:rsidRPr="006638E8" w:rsidRDefault="0013315D" w:rsidP="00C332F6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>b</w:t>
            </w: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 xml:space="preserve">etrifft Probleme im Zusammenhang mit den </w:t>
            </w:r>
            <w:r w:rsidR="00C332F6">
              <w:rPr>
                <w:rFonts w:ascii="Book Antiqua" w:hAnsi="Book Antiqua"/>
                <w:sz w:val="24"/>
                <w:szCs w:val="24"/>
                <w:lang w:val="de-DE"/>
              </w:rPr>
              <w:t>„anwendbare R</w:t>
            </w: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echtsordnungen“</w:t>
            </w:r>
          </w:p>
        </w:tc>
      </w:tr>
      <w:tr w:rsidR="0013315D" w:rsidRPr="006638E8" w14:paraId="7CC2BBC4" w14:textId="77777777" w:rsidTr="006638E8">
        <w:tc>
          <w:tcPr>
            <w:tcW w:w="1417" w:type="dxa"/>
          </w:tcPr>
          <w:p w14:paraId="089183D5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Teil „E”</w:t>
            </w:r>
          </w:p>
        </w:tc>
        <w:tc>
          <w:tcPr>
            <w:tcW w:w="7513" w:type="dxa"/>
          </w:tcPr>
          <w:p w14:paraId="517B2838" w14:textId="4BFB2938" w:rsidR="0013315D" w:rsidRPr="006638E8" w:rsidRDefault="0013315D" w:rsidP="00C332F6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>b</w:t>
            </w: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etrifft Probleme im Zusammenhang mit</w:t>
            </w:r>
            <w:r w:rsidR="00C332F6">
              <w:rPr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„Kommunikation und Zusammenarbeit“</w:t>
            </w:r>
          </w:p>
        </w:tc>
      </w:tr>
      <w:tr w:rsidR="0013315D" w:rsidRPr="006638E8" w14:paraId="33202635" w14:textId="77777777" w:rsidTr="006638E8">
        <w:tc>
          <w:tcPr>
            <w:tcW w:w="1417" w:type="dxa"/>
          </w:tcPr>
          <w:p w14:paraId="55AA3CB9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Teil „F”</w:t>
            </w:r>
          </w:p>
        </w:tc>
        <w:tc>
          <w:tcPr>
            <w:tcW w:w="7513" w:type="dxa"/>
          </w:tcPr>
          <w:p w14:paraId="7EE85C0C" w14:textId="7D692A73" w:rsidR="0013315D" w:rsidRPr="006638E8" w:rsidRDefault="0013315D" w:rsidP="00C332F6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>b</w:t>
            </w: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 xml:space="preserve">etrifft Probleme im Zusammenhang mit der </w:t>
            </w:r>
            <w:bookmarkStart w:id="0" w:name="_GoBack"/>
            <w:bookmarkEnd w:id="0"/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„Anerkennung und Vollstreckung“</w:t>
            </w:r>
          </w:p>
        </w:tc>
      </w:tr>
      <w:tr w:rsidR="0013315D" w:rsidRPr="006638E8" w14:paraId="1532E8AB" w14:textId="77777777" w:rsidTr="006638E8">
        <w:tc>
          <w:tcPr>
            <w:tcW w:w="1417" w:type="dxa"/>
          </w:tcPr>
          <w:p w14:paraId="73667DD1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Teil „G”</w:t>
            </w:r>
          </w:p>
        </w:tc>
        <w:tc>
          <w:tcPr>
            <w:tcW w:w="7513" w:type="dxa"/>
          </w:tcPr>
          <w:p w14:paraId="3DF5AE77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>b</w:t>
            </w:r>
            <w:r w:rsidRPr="006638E8">
              <w:rPr>
                <w:rFonts w:ascii="Book Antiqua" w:hAnsi="Book Antiqua"/>
                <w:sz w:val="24"/>
                <w:szCs w:val="24"/>
                <w:lang w:val="de-DE"/>
              </w:rPr>
              <w:t>etrifft „Abschließende Fragen und Anmerkungen”</w:t>
            </w:r>
          </w:p>
        </w:tc>
      </w:tr>
    </w:tbl>
    <w:p w14:paraId="5D14AF00" w14:textId="77777777" w:rsidR="0013315D" w:rsidRPr="00A664CF" w:rsidRDefault="0013315D" w:rsidP="00BB7A16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</w:p>
    <w:p w14:paraId="7D8A8CC1" w14:textId="04182E35" w:rsidR="0013315D" w:rsidRPr="00A664CF" w:rsidRDefault="0013315D" w:rsidP="00BB7A16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  <w:r w:rsidRPr="00A664CF">
        <w:rPr>
          <w:rFonts w:ascii="Book Antiqua" w:hAnsi="Book Antiqua"/>
          <w:i/>
          <w:sz w:val="24"/>
          <w:szCs w:val="24"/>
          <w:lang w:val="de-DE"/>
        </w:rPr>
        <w:t xml:space="preserve">Allgemeine </w:t>
      </w:r>
      <w:r>
        <w:rPr>
          <w:rFonts w:ascii="Book Antiqua" w:hAnsi="Book Antiqua"/>
          <w:i/>
          <w:sz w:val="24"/>
          <w:szCs w:val="24"/>
          <w:lang w:val="de-DE"/>
        </w:rPr>
        <w:t>Hinweise</w:t>
      </w:r>
      <w:r w:rsidRPr="00A664CF">
        <w:rPr>
          <w:rFonts w:ascii="Book Antiqua" w:hAnsi="Book Antiqua"/>
          <w:sz w:val="24"/>
          <w:szCs w:val="24"/>
          <w:lang w:val="de-DE"/>
        </w:rPr>
        <w:t xml:space="preserve">: </w:t>
      </w:r>
      <w:r w:rsidRPr="00A664CF">
        <w:rPr>
          <w:rFonts w:ascii="Book Antiqua" w:hAnsi="Book Antiqua"/>
          <w:i/>
          <w:sz w:val="24"/>
          <w:szCs w:val="24"/>
          <w:lang w:val="de-DE"/>
        </w:rPr>
        <w:t>Die m</w:t>
      </w:r>
      <w:r>
        <w:rPr>
          <w:rFonts w:ascii="Book Antiqua" w:hAnsi="Book Antiqua"/>
          <w:i/>
          <w:sz w:val="24"/>
          <w:szCs w:val="24"/>
          <w:lang w:val="de-DE"/>
        </w:rPr>
        <w:t>e</w:t>
      </w:r>
      <w:r w:rsidRPr="00A664CF">
        <w:rPr>
          <w:rFonts w:ascii="Book Antiqua" w:hAnsi="Book Antiqua"/>
          <w:i/>
          <w:sz w:val="24"/>
          <w:szCs w:val="24"/>
          <w:lang w:val="de-DE"/>
        </w:rPr>
        <w:t>isten Fragen können durch Ankreuzen einer von zwei Antwortmöglichkeiten beantwortet werden</w:t>
      </w:r>
      <w:r w:rsidRPr="00A664CF">
        <w:rPr>
          <w:rFonts w:ascii="Book Antiqua" w:hAnsi="Book Antiqua"/>
          <w:sz w:val="24"/>
          <w:szCs w:val="24"/>
          <w:lang w:val="de-DE"/>
        </w:rPr>
        <w:t xml:space="preserve">, wobei in einigen Fällen weitere auf persönlicher Erfahrung </w:t>
      </w:r>
      <w:r>
        <w:rPr>
          <w:rFonts w:ascii="Book Antiqua" w:hAnsi="Book Antiqua"/>
          <w:sz w:val="24"/>
          <w:szCs w:val="24"/>
          <w:lang w:val="de-DE"/>
        </w:rPr>
        <w:t xml:space="preserve">basierende </w:t>
      </w:r>
      <w:r w:rsidRPr="007A415B">
        <w:rPr>
          <w:rFonts w:ascii="Book Antiqua" w:hAnsi="Book Antiqua"/>
          <w:sz w:val="24"/>
          <w:szCs w:val="24"/>
          <w:lang w:val="de-DE"/>
        </w:rPr>
        <w:t xml:space="preserve">Details </w:t>
      </w:r>
      <w:r w:rsidRPr="00A664CF">
        <w:rPr>
          <w:rFonts w:ascii="Book Antiqua" w:hAnsi="Book Antiqua"/>
          <w:sz w:val="24"/>
          <w:szCs w:val="24"/>
          <w:lang w:val="de-DE"/>
        </w:rPr>
        <w:t>hinzu</w:t>
      </w:r>
      <w:r>
        <w:rPr>
          <w:rFonts w:ascii="Book Antiqua" w:hAnsi="Book Antiqua"/>
          <w:sz w:val="24"/>
          <w:szCs w:val="24"/>
          <w:lang w:val="de-DE"/>
        </w:rPr>
        <w:t>gefügt werden können</w:t>
      </w:r>
      <w:r w:rsidRPr="00A664CF">
        <w:rPr>
          <w:rFonts w:ascii="Book Antiqua" w:hAnsi="Book Antiqua"/>
          <w:sz w:val="24"/>
          <w:szCs w:val="24"/>
          <w:lang w:val="de-DE"/>
        </w:rPr>
        <w:t xml:space="preserve">. Dieser Fragebogen ist vor allem an Anwälte, Insolvenzverwalter, Notare, Mediatoren </w:t>
      </w:r>
      <w:r w:rsidRPr="005C4DCA">
        <w:rPr>
          <w:rFonts w:ascii="Book Antiqua" w:hAnsi="Book Antiqua"/>
          <w:sz w:val="24"/>
          <w:szCs w:val="24"/>
          <w:lang w:val="de-DE"/>
        </w:rPr>
        <w:t>und Anspruchsberechtigte</w:t>
      </w:r>
      <w:r w:rsidRPr="00A664CF">
        <w:rPr>
          <w:rFonts w:ascii="Book Antiqua" w:hAnsi="Book Antiqua"/>
          <w:sz w:val="24"/>
          <w:szCs w:val="24"/>
          <w:lang w:val="de-DE"/>
        </w:rPr>
        <w:t xml:space="preserve"> im Insolvenzverfahren (z.B. Banken usw.) gerichtet. </w:t>
      </w:r>
      <w:r w:rsidRPr="00A664CF">
        <w:rPr>
          <w:rFonts w:ascii="Book Antiqua" w:hAnsi="Book Antiqua"/>
          <w:i/>
          <w:sz w:val="24"/>
          <w:szCs w:val="24"/>
          <w:lang w:val="de-DE"/>
        </w:rPr>
        <w:t xml:space="preserve">Beschreiben Sie bitte </w:t>
      </w:r>
      <w:r>
        <w:rPr>
          <w:rFonts w:ascii="Book Antiqua" w:hAnsi="Book Antiqua"/>
          <w:i/>
          <w:sz w:val="24"/>
          <w:szCs w:val="24"/>
          <w:lang w:val="de-DE"/>
        </w:rPr>
        <w:t xml:space="preserve">bei </w:t>
      </w:r>
      <w:r w:rsidR="00A93C9F">
        <w:rPr>
          <w:rFonts w:ascii="Book Antiqua" w:hAnsi="Book Antiqua"/>
          <w:i/>
          <w:sz w:val="24"/>
          <w:szCs w:val="24"/>
          <w:lang w:val="de-DE"/>
        </w:rPr>
        <w:t xml:space="preserve">der </w:t>
      </w:r>
      <w:r>
        <w:rPr>
          <w:rFonts w:ascii="Book Antiqua" w:hAnsi="Book Antiqua"/>
          <w:i/>
          <w:sz w:val="24"/>
          <w:szCs w:val="24"/>
          <w:lang w:val="de-DE"/>
        </w:rPr>
        <w:t xml:space="preserve">Beantwortung der Fragen, </w:t>
      </w:r>
      <w:r w:rsidRPr="00A664CF">
        <w:rPr>
          <w:rFonts w:ascii="Book Antiqua" w:hAnsi="Book Antiqua"/>
          <w:i/>
          <w:sz w:val="24"/>
          <w:szCs w:val="24"/>
          <w:lang w:val="de-DE"/>
        </w:rPr>
        <w:t>wie das Recht in der Praxis</w:t>
      </w:r>
      <w:r w:rsidR="00E75602">
        <w:rPr>
          <w:rFonts w:ascii="Book Antiqua" w:hAnsi="Book Antiqua"/>
          <w:i/>
          <w:sz w:val="24"/>
          <w:szCs w:val="24"/>
          <w:lang w:val="de-DE"/>
        </w:rPr>
        <w:t xml:space="preserve"> tatsächlich angewandt</w:t>
      </w:r>
      <w:r w:rsidRPr="00A664CF">
        <w:rPr>
          <w:rFonts w:ascii="Book Antiqua" w:hAnsi="Book Antiqua"/>
          <w:i/>
          <w:sz w:val="24"/>
          <w:szCs w:val="24"/>
          <w:lang w:val="de-DE"/>
        </w:rPr>
        <w:t xml:space="preserve"> wird (anstelle einer </w:t>
      </w:r>
      <w:r>
        <w:rPr>
          <w:rFonts w:ascii="Book Antiqua" w:hAnsi="Book Antiqua"/>
          <w:i/>
          <w:sz w:val="24"/>
          <w:szCs w:val="24"/>
          <w:lang w:val="de-DE"/>
        </w:rPr>
        <w:t>allgemeinen Erläuterung</w:t>
      </w:r>
      <w:r w:rsidRPr="00A664CF">
        <w:rPr>
          <w:rFonts w:ascii="Book Antiqua" w:hAnsi="Book Antiqua"/>
          <w:i/>
          <w:sz w:val="24"/>
          <w:szCs w:val="24"/>
          <w:lang w:val="de-DE"/>
        </w:rPr>
        <w:t xml:space="preserve"> des Rechts)</w:t>
      </w:r>
      <w:r w:rsidRPr="00A664CF">
        <w:rPr>
          <w:rFonts w:ascii="Book Antiqua" w:hAnsi="Book Antiqua"/>
          <w:sz w:val="24"/>
          <w:szCs w:val="24"/>
          <w:lang w:val="de-DE"/>
        </w:rPr>
        <w:t xml:space="preserve">. </w:t>
      </w:r>
      <w:r w:rsidRPr="00A664CF">
        <w:rPr>
          <w:rFonts w:ascii="Book Antiqua" w:hAnsi="Book Antiqua"/>
          <w:i/>
          <w:sz w:val="24"/>
          <w:szCs w:val="24"/>
          <w:lang w:val="de-DE"/>
        </w:rPr>
        <w:t>Abgesehen von Pflichtfragen können Sie Fragen überspringen</w:t>
      </w:r>
      <w:r w:rsidRPr="00A664CF">
        <w:rPr>
          <w:rFonts w:ascii="Book Antiqua" w:hAnsi="Book Antiqua"/>
          <w:sz w:val="24"/>
          <w:szCs w:val="24"/>
          <w:lang w:val="de-DE"/>
        </w:rPr>
        <w:t xml:space="preserve">, wenn Sie den Eindruck haben, dass </w:t>
      </w:r>
      <w:r>
        <w:rPr>
          <w:rFonts w:ascii="Book Antiqua" w:hAnsi="Book Antiqua"/>
          <w:sz w:val="24"/>
          <w:szCs w:val="24"/>
          <w:lang w:val="de-DE"/>
        </w:rPr>
        <w:t xml:space="preserve">sich </w:t>
      </w:r>
      <w:r w:rsidRPr="00A664CF">
        <w:rPr>
          <w:rFonts w:ascii="Book Antiqua" w:hAnsi="Book Antiqua"/>
          <w:sz w:val="24"/>
          <w:szCs w:val="24"/>
          <w:lang w:val="de-DE"/>
        </w:rPr>
        <w:t xml:space="preserve">diese nicht genau </w:t>
      </w:r>
      <w:r>
        <w:rPr>
          <w:rFonts w:ascii="Book Antiqua" w:hAnsi="Book Antiqua"/>
          <w:sz w:val="24"/>
          <w:szCs w:val="24"/>
          <w:lang w:val="de-DE"/>
        </w:rPr>
        <w:t>auf Ihren Tätigkeitsbereich beziehen</w:t>
      </w:r>
      <w:r w:rsidRPr="00A664CF">
        <w:rPr>
          <w:rFonts w:ascii="Book Antiqua" w:hAnsi="Book Antiqua"/>
          <w:sz w:val="24"/>
          <w:szCs w:val="24"/>
          <w:lang w:val="de-DE"/>
        </w:rPr>
        <w:t xml:space="preserve"> (die Fragen richten</w:t>
      </w:r>
      <w:r>
        <w:rPr>
          <w:rFonts w:ascii="Book Antiqua" w:hAnsi="Book Antiqua"/>
          <w:sz w:val="24"/>
          <w:szCs w:val="24"/>
          <w:lang w:val="de-DE"/>
        </w:rPr>
        <w:t xml:space="preserve"> sich an </w:t>
      </w:r>
      <w:r w:rsidRPr="00A664CF">
        <w:rPr>
          <w:rFonts w:ascii="Book Antiqua" w:hAnsi="Book Antiqua"/>
          <w:sz w:val="24"/>
          <w:szCs w:val="24"/>
          <w:lang w:val="de-DE"/>
        </w:rPr>
        <w:t>unterschiedlich</w:t>
      </w:r>
      <w:r>
        <w:rPr>
          <w:rFonts w:ascii="Book Antiqua" w:hAnsi="Book Antiqua"/>
          <w:sz w:val="24"/>
          <w:szCs w:val="24"/>
          <w:lang w:val="de-DE"/>
        </w:rPr>
        <w:t>e Adressatenkreise</w:t>
      </w:r>
      <w:r w:rsidRPr="00A664CF">
        <w:rPr>
          <w:rFonts w:ascii="Book Antiqua" w:hAnsi="Book Antiqua"/>
          <w:sz w:val="24"/>
          <w:szCs w:val="24"/>
          <w:lang w:val="de-DE"/>
        </w:rPr>
        <w:t>).</w:t>
      </w:r>
    </w:p>
    <w:p w14:paraId="4746CEAF" w14:textId="77777777" w:rsidR="0013315D" w:rsidRPr="00A664CF" w:rsidRDefault="0013315D" w:rsidP="00BB7A16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</w:p>
    <w:p w14:paraId="0273F21C" w14:textId="77777777" w:rsidR="00332B09" w:rsidRDefault="00F21801" w:rsidP="00332B09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i/>
          <w:sz w:val="24"/>
          <w:szCs w:val="24"/>
          <w:lang w:val="de-DE"/>
        </w:rPr>
        <w:t>Angestrebter</w:t>
      </w:r>
      <w:r w:rsidR="0013315D" w:rsidRPr="00D573A1">
        <w:rPr>
          <w:rFonts w:ascii="Book Antiqua" w:hAnsi="Book Antiqua"/>
          <w:i/>
          <w:sz w:val="24"/>
          <w:szCs w:val="24"/>
          <w:lang w:val="de-DE"/>
        </w:rPr>
        <w:t xml:space="preserve"> „Output”</w:t>
      </w:r>
      <w:r w:rsidR="0013315D" w:rsidRPr="00D573A1">
        <w:rPr>
          <w:rFonts w:ascii="Book Antiqua" w:hAnsi="Book Antiqua"/>
          <w:sz w:val="24"/>
          <w:szCs w:val="24"/>
          <w:lang w:val="de-DE"/>
        </w:rPr>
        <w:t>: Die</w:t>
      </w:r>
      <w:r w:rsidR="0013315D">
        <w:rPr>
          <w:rFonts w:ascii="Book Antiqua" w:hAnsi="Book Antiqua"/>
          <w:sz w:val="24"/>
          <w:szCs w:val="24"/>
          <w:lang w:val="de-DE"/>
        </w:rPr>
        <w:t>se</w:t>
      </w:r>
      <w:r w:rsidR="0013315D" w:rsidRPr="00D573A1">
        <w:rPr>
          <w:rFonts w:ascii="Book Antiqua" w:hAnsi="Book Antiqua"/>
          <w:sz w:val="24"/>
          <w:szCs w:val="24"/>
          <w:lang w:val="de-DE"/>
        </w:rPr>
        <w:t xml:space="preserve"> praxisbezogene vergleichende und international</w:t>
      </w:r>
      <w:r w:rsidR="0013315D">
        <w:rPr>
          <w:rFonts w:ascii="Book Antiqua" w:hAnsi="Book Antiqua"/>
          <w:sz w:val="24"/>
          <w:szCs w:val="24"/>
          <w:lang w:val="de-DE"/>
        </w:rPr>
        <w:t>e</w:t>
      </w:r>
      <w:r w:rsidR="0013315D" w:rsidRPr="00D573A1">
        <w:rPr>
          <w:rFonts w:ascii="Book Antiqua" w:hAnsi="Book Antiqua"/>
          <w:sz w:val="24"/>
          <w:szCs w:val="24"/>
          <w:lang w:val="de-DE"/>
        </w:rPr>
        <w:t xml:space="preserve"> Studie zielt darauf ab, praktische Probleme zu </w:t>
      </w:r>
      <w:r w:rsidR="0013315D">
        <w:rPr>
          <w:rFonts w:ascii="Book Antiqua" w:hAnsi="Book Antiqua"/>
          <w:sz w:val="24"/>
          <w:szCs w:val="24"/>
          <w:lang w:val="de-DE"/>
        </w:rPr>
        <w:t>identifizieren</w:t>
      </w:r>
      <w:r w:rsidR="0013315D" w:rsidRPr="00D573A1">
        <w:rPr>
          <w:rFonts w:ascii="Book Antiqua" w:hAnsi="Book Antiqua"/>
          <w:sz w:val="24"/>
          <w:szCs w:val="24"/>
          <w:lang w:val="de-DE"/>
        </w:rPr>
        <w:t>.</w:t>
      </w:r>
      <w:r w:rsidR="0013315D">
        <w:rPr>
          <w:rFonts w:ascii="Book Antiqua" w:hAnsi="Book Antiqua"/>
          <w:sz w:val="24"/>
          <w:szCs w:val="24"/>
          <w:lang w:val="de-DE"/>
        </w:rPr>
        <w:t xml:space="preserve"> </w:t>
      </w:r>
      <w:r w:rsidR="00332B09">
        <w:rPr>
          <w:rFonts w:ascii="Book Antiqua" w:hAnsi="Book Antiqua"/>
          <w:sz w:val="24"/>
          <w:szCs w:val="24"/>
          <w:lang w:val="de-DE"/>
        </w:rPr>
        <w:t>Die systematische Erfassung der praktischen Probleme soll</w:t>
      </w:r>
      <w:r w:rsidR="00332B09" w:rsidRPr="00D573A1">
        <w:rPr>
          <w:rFonts w:ascii="Book Antiqua" w:hAnsi="Book Antiqua"/>
          <w:sz w:val="24"/>
          <w:szCs w:val="24"/>
          <w:lang w:val="de-DE"/>
        </w:rPr>
        <w:t xml:space="preserve"> Praktikern </w:t>
      </w:r>
      <w:r w:rsidR="00332B09">
        <w:rPr>
          <w:rFonts w:ascii="Book Antiqua" w:hAnsi="Book Antiqua"/>
          <w:sz w:val="24"/>
          <w:szCs w:val="24"/>
          <w:lang w:val="de-DE"/>
        </w:rPr>
        <w:t xml:space="preserve">Möglichkeiten der Verbesserung der grenzüberschreitenden Zusammenarbeit aufzeigen und ihnen weitere Hilfsmittel zur Verfügung stellen. </w:t>
      </w:r>
    </w:p>
    <w:p w14:paraId="351BCA2E" w14:textId="77777777" w:rsidR="0013315D" w:rsidRPr="00A92297" w:rsidRDefault="0013315D" w:rsidP="00BB7A16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</w:p>
    <w:p w14:paraId="06280E6C" w14:textId="77777777" w:rsidR="0013315D" w:rsidRPr="005C4DCA" w:rsidRDefault="0013315D" w:rsidP="00BB7A16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i/>
          <w:sz w:val="24"/>
          <w:szCs w:val="24"/>
          <w:lang w:val="de-DE"/>
        </w:rPr>
        <w:t>Geheimhaltung</w:t>
      </w:r>
      <w:r w:rsidRPr="005C4DCA">
        <w:rPr>
          <w:rFonts w:ascii="Book Antiqua" w:hAnsi="Book Antiqua"/>
          <w:sz w:val="24"/>
          <w:szCs w:val="24"/>
          <w:lang w:val="de-DE"/>
        </w:rPr>
        <w:t xml:space="preserve">: </w:t>
      </w:r>
      <w:r>
        <w:rPr>
          <w:rFonts w:ascii="Book Antiqua" w:hAnsi="Book Antiqua"/>
          <w:sz w:val="24"/>
          <w:szCs w:val="24"/>
          <w:lang w:val="de-DE"/>
        </w:rPr>
        <w:t>Ihre</w:t>
      </w:r>
      <w:r w:rsidRPr="005C4DCA">
        <w:rPr>
          <w:rFonts w:ascii="Book Antiqua" w:hAnsi="Book Antiqua"/>
          <w:sz w:val="24"/>
          <w:szCs w:val="24"/>
          <w:lang w:val="de-DE"/>
        </w:rPr>
        <w:t xml:space="preserve"> An</w:t>
      </w:r>
      <w:r>
        <w:rPr>
          <w:rFonts w:ascii="Book Antiqua" w:hAnsi="Book Antiqua"/>
          <w:sz w:val="24"/>
          <w:szCs w:val="24"/>
          <w:lang w:val="de-DE"/>
        </w:rPr>
        <w:t>gaben</w:t>
      </w:r>
      <w:r w:rsidRPr="005C4DCA">
        <w:rPr>
          <w:rFonts w:ascii="Book Antiqua" w:hAnsi="Book Antiqua"/>
          <w:sz w:val="24"/>
          <w:szCs w:val="24"/>
          <w:lang w:val="de-DE"/>
        </w:rPr>
        <w:t xml:space="preserve"> werden vertraulich behandelt und statistisch und anonym ausgewertet. Ihr Name wird nicht in Verbindung mit den Daten auftauchen und die Datenschutzbestimmungen werden strikt eingehalten. Bitte lesen Sie den Fragebogen auf</w:t>
      </w:r>
      <w:r w:rsidRPr="005C4DCA">
        <w:rPr>
          <w:rFonts w:ascii="Book Antiqua" w:hAnsi="Book Antiqua"/>
          <w:sz w:val="24"/>
          <w:szCs w:val="24"/>
          <w:lang w:val="de-DE"/>
        </w:rPr>
        <w:lastRenderedPageBreak/>
        <w:t>merksam</w:t>
      </w:r>
      <w:r>
        <w:rPr>
          <w:rFonts w:ascii="Book Antiqua" w:hAnsi="Book Antiqua"/>
          <w:sz w:val="24"/>
          <w:szCs w:val="24"/>
          <w:lang w:val="de-DE"/>
        </w:rPr>
        <w:t xml:space="preserve"> durch</w:t>
      </w:r>
      <w:r w:rsidRPr="005C4DCA">
        <w:rPr>
          <w:rFonts w:ascii="Book Antiqua" w:hAnsi="Book Antiqua"/>
          <w:sz w:val="24"/>
          <w:szCs w:val="24"/>
          <w:lang w:val="de-DE"/>
        </w:rPr>
        <w:t>, bevo</w:t>
      </w:r>
      <w:r>
        <w:rPr>
          <w:rFonts w:ascii="Book Antiqua" w:hAnsi="Book Antiqua"/>
          <w:sz w:val="24"/>
          <w:szCs w:val="24"/>
          <w:lang w:val="de-DE"/>
        </w:rPr>
        <w:t>r Sie antworten. Die Beantwortung</w:t>
      </w:r>
      <w:r w:rsidRPr="005C4DCA">
        <w:rPr>
          <w:rFonts w:ascii="Book Antiqua" w:hAnsi="Book Antiqua"/>
          <w:sz w:val="24"/>
          <w:szCs w:val="24"/>
          <w:lang w:val="de-DE"/>
        </w:rPr>
        <w:t xml:space="preserve"> wird ca. 15-20 Minuten Ihrer Zeit beanspruchen.</w:t>
      </w:r>
    </w:p>
    <w:p w14:paraId="49BE0932" w14:textId="77777777" w:rsidR="0013315D" w:rsidRPr="007A415B" w:rsidRDefault="0013315D" w:rsidP="00BB7A16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</w:p>
    <w:p w14:paraId="1A739357" w14:textId="77777777" w:rsidR="0013315D" w:rsidRPr="00A92297" w:rsidRDefault="0013315D" w:rsidP="00501D97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  <w:r w:rsidRPr="00A92297">
        <w:rPr>
          <w:rFonts w:ascii="Book Antiqua" w:hAnsi="Book Antiqua"/>
          <w:i/>
          <w:sz w:val="24"/>
          <w:szCs w:val="24"/>
          <w:lang w:val="de-DE"/>
        </w:rPr>
        <w:t>Haftungsausschluss</w:t>
      </w:r>
      <w:r w:rsidRPr="00A92297">
        <w:rPr>
          <w:rFonts w:ascii="Book Antiqua" w:hAnsi="Book Antiqua"/>
          <w:sz w:val="24"/>
          <w:szCs w:val="24"/>
          <w:lang w:val="de-DE"/>
        </w:rPr>
        <w:t>: Dieses Dokument wurde durch Zusammenarbeit der Projektpartner allein zu Informations- und Befragungszwecken erstellt.</w:t>
      </w:r>
    </w:p>
    <w:p w14:paraId="5EE831B7" w14:textId="77777777" w:rsidR="0013315D" w:rsidRPr="00A92297" w:rsidRDefault="0013315D" w:rsidP="00BB7A16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</w:p>
    <w:p w14:paraId="0CC833C4" w14:textId="63F667C7" w:rsidR="0013315D" w:rsidRPr="00A92297" w:rsidRDefault="0013315D" w:rsidP="00BB7A16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  <w:r w:rsidRPr="00A92297">
        <w:rPr>
          <w:rFonts w:ascii="Book Antiqua" w:hAnsi="Book Antiqua"/>
          <w:i/>
          <w:sz w:val="24"/>
          <w:szCs w:val="24"/>
          <w:highlight w:val="yellow"/>
          <w:lang w:val="de-DE"/>
        </w:rPr>
        <w:t>Antworten:</w:t>
      </w:r>
      <w:r w:rsidRPr="00A92297">
        <w:rPr>
          <w:rFonts w:ascii="Book Antiqua" w:hAnsi="Book Antiqua"/>
          <w:sz w:val="24"/>
          <w:szCs w:val="24"/>
          <w:highlight w:val="yellow"/>
          <w:lang w:val="de-DE"/>
        </w:rPr>
        <w:t xml:space="preserve"> Antworten können bis zum 31.</w:t>
      </w:r>
      <w:r>
        <w:rPr>
          <w:rFonts w:ascii="Book Antiqua" w:hAnsi="Book Antiqua"/>
          <w:sz w:val="24"/>
          <w:szCs w:val="24"/>
          <w:highlight w:val="yellow"/>
          <w:lang w:val="de-DE"/>
        </w:rPr>
        <w:t xml:space="preserve"> Januar 2017 an folgende </w:t>
      </w:r>
      <w:r w:rsidR="0079379B">
        <w:rPr>
          <w:rFonts w:ascii="Book Antiqua" w:hAnsi="Book Antiqua"/>
          <w:sz w:val="24"/>
          <w:szCs w:val="24"/>
          <w:highlight w:val="yellow"/>
          <w:lang w:val="de-DE"/>
        </w:rPr>
        <w:t>E-Mail-</w:t>
      </w:r>
      <w:r>
        <w:rPr>
          <w:rFonts w:ascii="Book Antiqua" w:hAnsi="Book Antiqua"/>
          <w:sz w:val="24"/>
          <w:szCs w:val="24"/>
          <w:highlight w:val="yellow"/>
          <w:lang w:val="de-DE"/>
        </w:rPr>
        <w:t>Adresse gesendet werden</w:t>
      </w:r>
      <w:r w:rsidR="00332B09">
        <w:rPr>
          <w:rFonts w:ascii="Book Antiqua" w:hAnsi="Book Antiqua"/>
          <w:sz w:val="24"/>
          <w:szCs w:val="24"/>
          <w:highlight w:val="yellow"/>
          <w:lang w:val="de-DE"/>
        </w:rPr>
        <w:t xml:space="preserve">: </w:t>
      </w:r>
      <w:hyperlink r:id="rId9" w:history="1">
        <w:r w:rsidR="0079379B">
          <w:rPr>
            <w:rStyle w:val="Hyperlink"/>
            <w:rFonts w:ascii="Book Antiqua" w:hAnsi="Book Antiqua"/>
            <w:sz w:val="24"/>
            <w:szCs w:val="24"/>
            <w:highlight w:val="yellow"/>
            <w:lang w:val="de-DE"/>
          </w:rPr>
          <w:t>gruberu(at)</w:t>
        </w:r>
        <w:r w:rsidR="00332B09" w:rsidRPr="002D4C16">
          <w:rPr>
            <w:rStyle w:val="Hyperlink"/>
            <w:rFonts w:ascii="Book Antiqua" w:hAnsi="Book Antiqua"/>
            <w:sz w:val="24"/>
            <w:szCs w:val="24"/>
            <w:highlight w:val="yellow"/>
            <w:lang w:val="de-DE"/>
          </w:rPr>
          <w:t>uni-mainz.de</w:t>
        </w:r>
      </w:hyperlink>
      <w:r w:rsidR="00332B09">
        <w:rPr>
          <w:rFonts w:ascii="Book Antiqua" w:hAnsi="Book Antiqua"/>
          <w:sz w:val="24"/>
          <w:szCs w:val="24"/>
          <w:highlight w:val="yellow"/>
          <w:lang w:val="de-DE"/>
        </w:rPr>
        <w:t xml:space="preserve"> (Prof. Dr. Urs Peter Gruber, Universität Mainz).</w:t>
      </w:r>
    </w:p>
    <w:p w14:paraId="7776AA76" w14:textId="77777777" w:rsidR="0013315D" w:rsidRDefault="0013315D" w:rsidP="005C4DCA">
      <w:pPr>
        <w:spacing w:after="0" w:line="240" w:lineRule="auto"/>
        <w:rPr>
          <w:rFonts w:ascii="Book Antiqua" w:hAnsi="Book Antiqua"/>
          <w:sz w:val="24"/>
          <w:szCs w:val="24"/>
          <w:lang w:val="de-DE"/>
        </w:rPr>
      </w:pPr>
    </w:p>
    <w:p w14:paraId="1E765CEB" w14:textId="1DF7B4C9" w:rsidR="0013315D" w:rsidRPr="00A92297" w:rsidRDefault="0013315D" w:rsidP="005C4DCA">
      <w:pPr>
        <w:spacing w:after="0" w:line="240" w:lineRule="auto"/>
        <w:rPr>
          <w:rFonts w:ascii="Book Antiqua" w:hAnsi="Book Antiqua"/>
          <w:sz w:val="24"/>
          <w:szCs w:val="24"/>
          <w:lang w:val="de-DE"/>
        </w:rPr>
      </w:pPr>
      <w:r w:rsidRPr="00A92297">
        <w:rPr>
          <w:rFonts w:ascii="Book Antiqua" w:hAnsi="Book Antiqua"/>
          <w:sz w:val="24"/>
          <w:szCs w:val="24"/>
          <w:lang w:val="de-DE"/>
        </w:rPr>
        <w:t>Vielen Dank</w:t>
      </w:r>
      <w:r>
        <w:rPr>
          <w:rFonts w:ascii="Book Antiqua" w:hAnsi="Book Antiqua"/>
          <w:sz w:val="24"/>
          <w:szCs w:val="24"/>
          <w:lang w:val="de-DE"/>
        </w:rPr>
        <w:t xml:space="preserve"> für</w:t>
      </w:r>
      <w:r w:rsidRPr="00A92297">
        <w:rPr>
          <w:rFonts w:ascii="Book Antiqua" w:hAnsi="Book Antiqua"/>
          <w:sz w:val="24"/>
          <w:szCs w:val="24"/>
          <w:lang w:val="de-DE"/>
        </w:rPr>
        <w:t xml:space="preserve"> Ihre Kooperation und Beteiligung</w:t>
      </w:r>
      <w:r>
        <w:rPr>
          <w:rFonts w:ascii="Book Antiqua" w:hAnsi="Book Antiqua"/>
          <w:sz w:val="24"/>
          <w:szCs w:val="24"/>
          <w:lang w:val="de-DE"/>
        </w:rPr>
        <w:t xml:space="preserve">! </w:t>
      </w:r>
    </w:p>
    <w:p w14:paraId="3DD75426" w14:textId="77777777" w:rsidR="0013315D" w:rsidRPr="00A92297" w:rsidRDefault="0013315D" w:rsidP="00BB7A16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  <w:lang w:val="de-DE"/>
        </w:rPr>
      </w:pPr>
    </w:p>
    <w:p w14:paraId="08C4192A" w14:textId="77777777" w:rsidR="0013315D" w:rsidRPr="00BB7A16" w:rsidRDefault="0013315D" w:rsidP="009A6270">
      <w:pPr>
        <w:spacing w:after="0" w:line="240" w:lineRule="auto"/>
        <w:ind w:firstLine="284"/>
        <w:jc w:val="center"/>
        <w:rPr>
          <w:rFonts w:ascii="Book Antiqua" w:hAnsi="Book Antiqua"/>
          <w:sz w:val="24"/>
          <w:szCs w:val="24"/>
          <w:lang w:val="en-US"/>
        </w:rPr>
      </w:pPr>
      <w:r w:rsidRPr="0072193E">
        <w:rPr>
          <w:rFonts w:ascii="Book Antiqua" w:hAnsi="Book Antiqua"/>
          <w:i/>
          <w:sz w:val="20"/>
          <w:szCs w:val="24"/>
          <w:lang w:val="en-US"/>
        </w:rPr>
        <w:t>University of Genoa, University of Valencia; Biznesa augstskola Turība; Institute of Private International Law in Sofia; University of Amsterdam; Charles University in Prague; Johannes Gutenberg Universität Mainz; University of Glasgow, and IPR Verlag.</w:t>
      </w:r>
      <w:r w:rsidRPr="00BB7A16">
        <w:rPr>
          <w:rFonts w:ascii="Book Antiqua" w:hAnsi="Book Antiqua"/>
          <w:sz w:val="24"/>
          <w:szCs w:val="24"/>
          <w:lang w:val="en-US"/>
        </w:rPr>
        <w:br w:type="page"/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3119"/>
        <w:gridCol w:w="2268"/>
        <w:gridCol w:w="4536"/>
      </w:tblGrid>
      <w:tr w:rsidR="0013315D" w:rsidRPr="006638E8" w14:paraId="115B2E8B" w14:textId="77777777" w:rsidTr="006638E8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060E30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Allgemeine Informationen – Pflichtangaben –  (diese Angaben werden nicht veröffentlicht)</w:t>
            </w:r>
          </w:p>
        </w:tc>
      </w:tr>
      <w:tr w:rsidR="0013315D" w:rsidRPr="006638E8" w14:paraId="339B4F45" w14:textId="77777777" w:rsidTr="006638E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53B92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</w:tc>
      </w:tr>
      <w:tr w:rsidR="0013315D" w:rsidRPr="006638E8" w14:paraId="669773FF" w14:textId="77777777" w:rsidTr="006638E8">
        <w:tc>
          <w:tcPr>
            <w:tcW w:w="3119" w:type="dxa"/>
            <w:tcBorders>
              <w:left w:val="single" w:sz="4" w:space="0" w:color="auto"/>
            </w:tcBorders>
          </w:tcPr>
          <w:p w14:paraId="683CCE06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Beruf:_______________</w:t>
            </w:r>
          </w:p>
        </w:tc>
        <w:tc>
          <w:tcPr>
            <w:tcW w:w="2268" w:type="dxa"/>
          </w:tcPr>
          <w:p w14:paraId="7FB8B2B6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Alter:______________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BACFDF4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Berufserfahrung (Jahre):________________</w:t>
            </w:r>
          </w:p>
        </w:tc>
      </w:tr>
      <w:tr w:rsidR="0013315D" w:rsidRPr="006638E8" w14:paraId="394F6177" w14:textId="77777777" w:rsidTr="006638E8"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5B49EF4D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Geschlecht:__________________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6E4BDE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Nationalität:________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286156E5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gewöhnlicher Aufenthaltsstaat: ______________</w:t>
            </w:r>
          </w:p>
        </w:tc>
      </w:tr>
    </w:tbl>
    <w:p w14:paraId="355AD6A4" w14:textId="77777777" w:rsidR="0013315D" w:rsidRPr="00D267F1" w:rsidRDefault="0013315D" w:rsidP="006B649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de-DE"/>
        </w:rPr>
      </w:pPr>
    </w:p>
    <w:tbl>
      <w:tblPr>
        <w:tblW w:w="10065" w:type="dxa"/>
        <w:tblInd w:w="-176" w:type="dxa"/>
        <w:tblLook w:val="00A0" w:firstRow="1" w:lastRow="0" w:firstColumn="1" w:lastColumn="0" w:noHBand="0" w:noVBand="0"/>
      </w:tblPr>
      <w:tblGrid>
        <w:gridCol w:w="10065"/>
      </w:tblGrid>
      <w:tr w:rsidR="0013315D" w:rsidRPr="006638E8" w14:paraId="2344E447" w14:textId="77777777" w:rsidTr="006638E8">
        <w:tc>
          <w:tcPr>
            <w:tcW w:w="10065" w:type="dxa"/>
            <w:tcBorders>
              <w:bottom w:val="single" w:sz="4" w:space="0" w:color="auto"/>
            </w:tcBorders>
          </w:tcPr>
          <w:p w14:paraId="78E92532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A. Eröffnung des Verfahrens / Benennung des Insolvenzverwalters</w:t>
            </w:r>
          </w:p>
        </w:tc>
      </w:tr>
      <w:tr w:rsidR="0013315D" w:rsidRPr="006638E8" w14:paraId="40FA5A08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4E0A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Wie werden Insolvenzverwalter in ihrer Rechtsordnung benannt?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Pflichtangabe: Antworten Sie ggf. mit „Ich weiß es nicht.”–</w:t>
            </w:r>
          </w:p>
          <w:p w14:paraId="181C8BBC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  <w:p w14:paraId="1A296452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0447F47A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5F5CC03E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56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Gibt es in Ihrem Rechtssystem eine Möglichkeit für die Gläubiger, die Benennung des Insolvenzverwalters zu beeinflussen?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15657164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577A99A7" w14:textId="77777777" w:rsidR="0013315D" w:rsidRPr="006638E8" w:rsidRDefault="0013315D" w:rsidP="006638E8">
            <w:pPr>
              <w:pStyle w:val="Listenabsatz"/>
              <w:numPr>
                <w:ilvl w:val="2"/>
                <w:numId w:val="1"/>
              </w:numPr>
              <w:spacing w:after="0" w:line="240" w:lineRule="auto"/>
              <w:ind w:left="1314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Falls ja, werden nach Ihren Erfahrungen ausländische Gläubiger genauso behandelt wie inländische Gläubiger?            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0F1C09F6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6FBBB502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Ist Erfahrung mit grenzüberschreitenden Verfahren ein rechtliches und/oder faktisches Kriterium bei der Auswahl des Insolvenzverwalters?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1F280648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41B6DC23" w14:textId="77777777" w:rsidR="0013315D" w:rsidRPr="006638E8" w:rsidRDefault="0013315D" w:rsidP="006638E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Sind Insolvenzverwalter verpflichtet oder wird ihnen empfohlen, an Fortbildungen zu grenzüberschreitenden Verfahren teilzunehmen?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6A697709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5D85AA48" w14:textId="77777777" w:rsidR="0013315D" w:rsidRPr="006638E8" w:rsidRDefault="0013315D" w:rsidP="006638E8">
            <w:pPr>
              <w:pStyle w:val="Listenabsatz"/>
              <w:numPr>
                <w:ilvl w:val="2"/>
                <w:numId w:val="1"/>
              </w:numPr>
              <w:spacing w:after="0" w:line="240" w:lineRule="auto"/>
              <w:ind w:left="1314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Falls ja, was sind die Hauptthemen dieser Fortbildungen?</w:t>
            </w:r>
          </w:p>
          <w:p w14:paraId="6BE279D9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4077572F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230" w14:textId="77777777" w:rsidR="0013315D" w:rsidRPr="006638E8" w:rsidRDefault="0013315D" w:rsidP="006638E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94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Würden Sie sagen, dass es in Ihrem Land ausreichend Informationen und Fortbildungsmöglichkeiten zu grenzüberschreitenden Verfahren gibt?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085AF83C" w14:textId="77777777" w:rsidTr="006638E8">
        <w:tc>
          <w:tcPr>
            <w:tcW w:w="10065" w:type="dxa"/>
            <w:tcBorders>
              <w:top w:val="single" w:sz="4" w:space="0" w:color="auto"/>
            </w:tcBorders>
          </w:tcPr>
          <w:p w14:paraId="3D5887B5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69B52042" w14:textId="77777777" w:rsidTr="006638E8">
        <w:tc>
          <w:tcPr>
            <w:tcW w:w="10065" w:type="dxa"/>
            <w:tcBorders>
              <w:bottom w:val="single" w:sz="4" w:space="0" w:color="auto"/>
            </w:tcBorders>
          </w:tcPr>
          <w:p w14:paraId="24F1C23B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B. Insolvenztourismus</w:t>
            </w:r>
          </w:p>
        </w:tc>
      </w:tr>
      <w:tr w:rsidR="0013315D" w:rsidRPr="006638E8" w14:paraId="7E65B628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3611C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Kennen Sie Fälle von „Insolvenztourismus“ (d.h. Verlegung des „COMI”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 xml:space="preserve"> (Mittelpunkt der hauptsächlichen Interessen des Insolvenzschuldners)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, um die internationale Zuständigkeit und das anwendbare Insolvenzrecht zu beeinflussen)?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 –</w:t>
            </w:r>
          </w:p>
          <w:p w14:paraId="6AD166E8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Ich bin mir nicht sicher</w:t>
            </w:r>
          </w:p>
        </w:tc>
      </w:tr>
      <w:tr w:rsidR="0013315D" w:rsidRPr="006638E8" w14:paraId="62BAE182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1F0A21AE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Handelt es sich um Fälle von „beabsichtigtem Insolvenztourismus“ oder „unbeabsichtigtem Insolvenztourismus“?       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beabsichtigt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unbeabsichtigt</w:t>
            </w:r>
          </w:p>
        </w:tc>
      </w:tr>
      <w:tr w:rsidR="0013315D" w:rsidRPr="006638E8" w14:paraId="7B98B63E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366A1523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Wer sind die treibenden Kräfte des Insolvenztourismus – der Insolvenzschuldner und dessen 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>Anteilseigner oder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die 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>Insolvenzg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läubiger? Gibt es einen Zusammenhang zwischen dem Initiator der COMI-Verlegung und dem ausgewählten Staat? </w:t>
            </w:r>
          </w:p>
          <w:p w14:paraId="1EB9C28C" w14:textId="77777777" w:rsidR="0013315D" w:rsidRPr="006638E8" w:rsidRDefault="0013315D" w:rsidP="006638E8">
            <w:pPr>
              <w:pStyle w:val="Listenabsatz"/>
              <w:spacing w:after="0" w:line="240" w:lineRule="auto"/>
              <w:ind w:left="927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14:paraId="57693EBD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533999A6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2C9463B5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>
              <w:rPr>
                <w:rFonts w:ascii="Book Antiqua" w:hAnsi="Book Antiqua"/>
                <w:sz w:val="20"/>
                <w:szCs w:val="20"/>
                <w:lang w:val="de-DE"/>
              </w:rPr>
              <w:t xml:space="preserve">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Wie gehen die Gerichte mit dem Thema „Insolvenztourismus“ um?</w:t>
            </w:r>
          </w:p>
          <w:p w14:paraId="53C1E1E8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14:paraId="5004623D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5053E8D1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63C846D3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Berücksichtigt das Gericht ausschließlich die im Eröffnungsantrag enthaltenen Angaben oder kann es weitere Angaben verlangen? </w:t>
            </w:r>
          </w:p>
          <w:p w14:paraId="1551FE79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  <w:p w14:paraId="059C1811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23BB63A5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3E176CF2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>
              <w:rPr>
                <w:rFonts w:ascii="Book Antiqua" w:hAnsi="Book Antiqua"/>
                <w:sz w:val="20"/>
                <w:szCs w:val="20"/>
                <w:lang w:val="de-DE"/>
              </w:rPr>
              <w:t xml:space="preserve">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Muss der Insolvenzschuldner das Gericht über vorangegangene Verlegungen des COMI informieren?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48F448F9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66EA81B6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rPr>
                <w:rFonts w:ascii="Book Antiqua" w:hAnsi="Book Antiqua"/>
                <w:sz w:val="20"/>
                <w:szCs w:val="20"/>
                <w:lang w:val="de-DE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Bezogen auf Ihren Staat: Was sind die Gründe für eingehenden oder ausgehenden „Insolvenztourismus“?</w:t>
            </w:r>
          </w:p>
          <w:p w14:paraId="4D7F1BFA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  <w:p w14:paraId="20611F23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1D988C1E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854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Aus praktischer Sicht: Würden Sie zu</w:t>
            </w:r>
            <w:r w:rsidR="00E75602">
              <w:rPr>
                <w:rFonts w:ascii="Book Antiqua" w:hAnsi="Book Antiqua"/>
                <w:sz w:val="20"/>
                <w:szCs w:val="20"/>
                <w:lang w:val="de-DE"/>
              </w:rPr>
              <w:t xml:space="preserve"> einem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„Insolvenztourimus” zwecks Sanierung </w:t>
            </w:r>
            <w:r w:rsidR="00E75602">
              <w:rPr>
                <w:rFonts w:ascii="Book Antiqua" w:hAnsi="Book Antiqua"/>
                <w:sz w:val="20"/>
                <w:szCs w:val="20"/>
                <w:lang w:val="de-DE"/>
              </w:rPr>
              <w:t>raten</w:t>
            </w:r>
            <w:r w:rsidR="00530B3F">
              <w:rPr>
                <w:rFonts w:ascii="Book Antiqua" w:hAnsi="Book Antiqua"/>
                <w:sz w:val="20"/>
                <w:szCs w:val="20"/>
                <w:lang w:val="de-DE"/>
              </w:rPr>
              <w:t>?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Unter welchen Umständen? </w:t>
            </w:r>
          </w:p>
          <w:p w14:paraId="4603B07B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  <w:p w14:paraId="16964317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52BF32CE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0442EAC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69579940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D21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Haben Sie Fälle erlebt, in denen die Vertragsparteien eine Rechtswahl mit dem Ziel getroffen haben, ihre Rechtsstellung im Insolvenzfall abzusichern?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5525D390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09F2A47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7571DFB2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21920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Hat „Insolvenztourismus“ zu Änderungen in Ihrem nationalen Insolvenzrecht geführt?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  <w:p w14:paraId="47FAA3FC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0666DB2C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81C" w14:textId="42DF464E" w:rsidR="0013315D" w:rsidRPr="006638E8" w:rsidRDefault="0013315D" w:rsidP="000F704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lastRenderedPageBreak/>
              <w:t>Falls ja, glauben Sie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>,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</w:t>
            </w:r>
            <w:r w:rsidR="00530B3F">
              <w:rPr>
                <w:rFonts w:ascii="Book Antiqua" w:hAnsi="Book Antiqua"/>
                <w:sz w:val="20"/>
                <w:szCs w:val="20"/>
                <w:lang w:val="de-DE"/>
              </w:rPr>
              <w:t xml:space="preserve">dass diese als geeignet angesehen werden,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„Insolvenztourismus“</w:t>
            </w:r>
            <w:r w:rsidR="00530B3F">
              <w:rPr>
                <w:rFonts w:ascii="Book Antiqua" w:hAnsi="Book Antiqua"/>
                <w:sz w:val="20"/>
                <w:szCs w:val="20"/>
                <w:lang w:val="de-DE"/>
              </w:rPr>
              <w:t xml:space="preserve"> zu verhindern?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 xml:space="preserve">    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2BBBFB22" w14:textId="77777777" w:rsidTr="006638E8">
        <w:tc>
          <w:tcPr>
            <w:tcW w:w="10065" w:type="dxa"/>
            <w:tcBorders>
              <w:top w:val="single" w:sz="4" w:space="0" w:color="auto"/>
            </w:tcBorders>
          </w:tcPr>
          <w:p w14:paraId="32F2E806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7BCE649A" w14:textId="77777777" w:rsidTr="006638E8">
        <w:tc>
          <w:tcPr>
            <w:tcW w:w="10065" w:type="dxa"/>
            <w:tcBorders>
              <w:bottom w:val="single" w:sz="4" w:space="0" w:color="auto"/>
            </w:tcBorders>
          </w:tcPr>
          <w:p w14:paraId="659E0FBB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C. Parallele Insolvenzverfahren</w:t>
            </w:r>
          </w:p>
        </w:tc>
      </w:tr>
      <w:tr w:rsidR="0013315D" w:rsidRPr="006638E8" w14:paraId="040419BB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668D3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Werden in Ihrem Rechtssystem Entscheidungen über die Eröffnung des Insolvenzverfahrens oder Entscheidungen vor Verfahrenseröffnung immer veröffentlicht?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 –</w:t>
            </w:r>
          </w:p>
          <w:p w14:paraId="03202A51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Ich bin mir nicht sicher</w:t>
            </w:r>
          </w:p>
        </w:tc>
      </w:tr>
      <w:tr w:rsidR="0013315D" w:rsidRPr="006638E8" w14:paraId="57CE4909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62C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War dies in Ihrer Berufserfahrung von praktischer Bedeutung für die Klärung der Frage mehrerer mutmaßlicher Hauptverfahren?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3FA36091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FD4BEAB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513286F5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839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Hatten Sie schon Schwierigkeiten bei der Beschaffung von Informationen über im Ausland stattfindende Insolvenzverfahren?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 –</w:t>
            </w:r>
          </w:p>
          <w:p w14:paraId="4BF752D6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  <w:p w14:paraId="6A31A698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14:paraId="0DD100AB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Falls ja, wie haben Sie das Problem gelöst?</w:t>
            </w:r>
          </w:p>
          <w:p w14:paraId="261365BB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5F1C36A8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A703E8C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6A4DF501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9B4E7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Gibt es Fälle, in denen die Gerichte Ihres Staats bei der Beurteilung der Zuständigkeit im Einzelfall von der Entscheidung der Gerichte eines anderen Mitgliedsstaats abgewichen sind?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004B4970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4BBD2791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Falls ja, wie wurde der Kompetenzkonflikt gelöst? (Eröffnung eines Zweitverfahrens, sonstige Lösungen)?</w:t>
            </w:r>
          </w:p>
          <w:p w14:paraId="32A3B759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  <w:p w14:paraId="4DBDAAB9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1A16123F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313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Glauben Sie, dass die aktuellen Vorschriften im Hinblick auf die Gefahr von Kompetenzkonflikten ausreichend sind?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73521278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BC6C3CA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2D12D63D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B69A0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Dienen Zweitverfahren aus Ihrer Sicht eher dazu,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 –</w:t>
            </w:r>
          </w:p>
          <w:p w14:paraId="1B2FE57C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  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die nationalen Gläubiger zu schützen oder </w:t>
            </w:r>
          </w:p>
          <w:p w14:paraId="17838F08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  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dem Hauptinsolvenzverwalter die Möglichkeit einer besseren Koordinierung zu geben? </w:t>
            </w:r>
          </w:p>
        </w:tc>
      </w:tr>
      <w:tr w:rsidR="0013315D" w:rsidRPr="006638E8" w14:paraId="26AF356A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46B19BB4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Wird in Ihrem Rechtssystem der ausländische Hauptinsolvenzverwalter vor Eröffnung des Zweitverfahrens durch die zuständige Behörde angehört?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790AE034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2AA0E200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Haben Sie praktische Erfahrung mit einseitigen 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>Bemühungen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des Hauptinsolvenzverwalters, ein Zweitverfahren zu verhindern?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2024778D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2A9" w14:textId="77777777" w:rsidR="0013315D" w:rsidRPr="006638E8" w:rsidRDefault="0013315D" w:rsidP="006638E8">
            <w:pPr>
              <w:pStyle w:val="Listenabsatz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Falls ja, hatten Sie Probleme bei deren Beantragung?</w:t>
            </w:r>
          </w:p>
          <w:p w14:paraId="39CC5C54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  <w:p w14:paraId="6FFEE1AC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6F7CBFA4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20B1DA3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2EA3A7E3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0F715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Hatten Sie schon Probleme mit insolvenzbezogenen Einzelverfahren und dem Prinzip der </w:t>
            </w:r>
            <w:r w:rsidRPr="006638E8">
              <w:rPr>
                <w:rFonts w:ascii="Book Antiqua" w:hAnsi="Book Antiqua"/>
                <w:i/>
                <w:sz w:val="20"/>
                <w:szCs w:val="20"/>
                <w:lang w:val="de-DE"/>
              </w:rPr>
              <w:t>vis attractiva concursus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(die Zuständigkeit des Insolvenzgerichts erstreckt sich auch auf Verfahren, die neben dem Insolvenzverfahren laufen)?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73352F27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F56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Wann würde Sie ein Verfahren als „insolvenzbezogen“ einordnen?</w:t>
            </w:r>
          </w:p>
          <w:p w14:paraId="785DF834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  <w:p w14:paraId="4807EDA8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058F97D0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A5EE54D" w14:textId="77777777" w:rsidR="0013315D" w:rsidRPr="006638E8" w:rsidRDefault="0013315D" w:rsidP="006638E8">
            <w:pPr>
              <w:pStyle w:val="Listenabsatz"/>
              <w:spacing w:after="0" w:line="240" w:lineRule="auto"/>
              <w:ind w:left="144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</w:tc>
      </w:tr>
      <w:tr w:rsidR="0013315D" w:rsidRPr="006638E8" w14:paraId="099A2BDA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FBC0F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Hatten Sie oder Ihr Mandant schon Probleme bei der Anmeldung von Forderungen im Ausland?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 –</w:t>
            </w:r>
          </w:p>
          <w:p w14:paraId="069E7FD1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16BA4EA3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7A910323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Falls ja, beschreiben Sie bitte die Art der Probleme und – wenn möglich – das Verhältnis von problematischen und unproblematischen Fällen (Kosten, insbesondere bei geringwertigen Forderungen; Sprache; Schwierigkeiten bei der Suche nach Rechtsbeistand; …).</w:t>
            </w:r>
          </w:p>
          <w:p w14:paraId="283257B8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  <w:p w14:paraId="2E5BE704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37FBA2CF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FF3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Falls ja, welche Lösungsvorschläge haben Sie für diese Probleme? </w:t>
            </w:r>
          </w:p>
          <w:p w14:paraId="0F3E819E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  <w:p w14:paraId="6BFF30AF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15AF0D08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BA1B524" w14:textId="77777777" w:rsidR="0013315D" w:rsidRPr="006638E8" w:rsidRDefault="0013315D" w:rsidP="006638E8">
            <w:pPr>
              <w:pStyle w:val="Listenabsatz"/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</w:tc>
      </w:tr>
      <w:tr w:rsidR="0013315D" w:rsidRPr="006638E8" w14:paraId="78A35E40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3B568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Hatten Sie schon Probleme bezüglich der Einstellung von Einzelverfahren und Schiedsverfahren während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lastRenderedPageBreak/>
              <w:t xml:space="preserve">oder nach der Eröffnung eines Insolvenzverfahrens?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4465BB1E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6AD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lastRenderedPageBreak/>
              <w:t xml:space="preserve">Falls ja, führen Sie bitte kurz aus. </w:t>
            </w:r>
          </w:p>
          <w:p w14:paraId="3FFE0434" w14:textId="77777777" w:rsidR="0013315D" w:rsidRPr="006638E8" w:rsidRDefault="0013315D" w:rsidP="006638E8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14:paraId="0EF41210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54DCED35" w14:textId="77777777" w:rsidTr="006638E8">
        <w:tc>
          <w:tcPr>
            <w:tcW w:w="10065" w:type="dxa"/>
            <w:tcBorders>
              <w:top w:val="single" w:sz="4" w:space="0" w:color="auto"/>
            </w:tcBorders>
          </w:tcPr>
          <w:p w14:paraId="0DC8366F" w14:textId="77777777" w:rsidR="0013315D" w:rsidRPr="006638E8" w:rsidRDefault="0013315D" w:rsidP="006638E8">
            <w:pPr>
              <w:pStyle w:val="Listenabsatz"/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</w:tc>
      </w:tr>
      <w:tr w:rsidR="0013315D" w:rsidRPr="006638E8" w14:paraId="160CEB75" w14:textId="77777777" w:rsidTr="006638E8">
        <w:tc>
          <w:tcPr>
            <w:tcW w:w="10065" w:type="dxa"/>
            <w:tcBorders>
              <w:bottom w:val="single" w:sz="4" w:space="0" w:color="auto"/>
            </w:tcBorders>
          </w:tcPr>
          <w:p w14:paraId="3A84DC87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D. Anwendbare Rechtsordnungen</w:t>
            </w:r>
          </w:p>
        </w:tc>
      </w:tr>
      <w:tr w:rsidR="0013315D" w:rsidRPr="006638E8" w14:paraId="1FA4CB97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194C4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Sind Sie oder Ihr Mandant schon auf Schwierigkeiten bei der Anwendung fremder Rechtsordnungen gestoßen (anwendbar auf Immobilien, etc.)?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 xml:space="preserve">– Pflichtangabe –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            </w:t>
            </w:r>
          </w:p>
        </w:tc>
      </w:tr>
      <w:tr w:rsidR="0013315D" w:rsidRPr="006638E8" w14:paraId="31DC59AD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10233607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73C3CE02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6D68FEFD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Falls ja, führen Sie bitte näher aus.</w:t>
            </w:r>
          </w:p>
          <w:p w14:paraId="700B1223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0EEECCE6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853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War es Ihrer Einschätzung nach einfach für das Gericht das anwendbare ausländische Sachrecht zu bestimmen?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382DD2BD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A3757BC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33D49BD8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A77D9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Sind Sie schon auf Schwierigkeiten beim Schutz eines Drittkäufers gestoßen?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66781DA3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7E6B8967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Falls ja, führen Sie bitte näher aus.</w:t>
            </w:r>
          </w:p>
          <w:p w14:paraId="7E832FBF" w14:textId="77777777" w:rsidR="0013315D" w:rsidRPr="006638E8" w:rsidRDefault="0013315D" w:rsidP="006638E8">
            <w:pPr>
              <w:pStyle w:val="Listenabsatz"/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14:paraId="09CBB1FE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450698D1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12E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Haben Sie Erfahrungen mit Verfahren bezüglich der Anwendung von Art. 14 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>EuInsVO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im Hinblick auf Immobilien in Ihrem Staat oder in einem Drittstaat?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0327EEEB" w14:textId="77777777" w:rsidTr="006638E8">
        <w:tc>
          <w:tcPr>
            <w:tcW w:w="10065" w:type="dxa"/>
            <w:tcBorders>
              <w:top w:val="single" w:sz="4" w:space="0" w:color="auto"/>
            </w:tcBorders>
          </w:tcPr>
          <w:p w14:paraId="2921723A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20D9C591" w14:textId="77777777" w:rsidTr="006638E8">
        <w:tc>
          <w:tcPr>
            <w:tcW w:w="10065" w:type="dxa"/>
            <w:tcBorders>
              <w:bottom w:val="single" w:sz="4" w:space="0" w:color="auto"/>
            </w:tcBorders>
          </w:tcPr>
          <w:p w14:paraId="2E056AAA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E. Kommunikation und Zusammenarbeit</w:t>
            </w:r>
          </w:p>
        </w:tc>
      </w:tr>
      <w:tr w:rsidR="0013315D" w:rsidRPr="006638E8" w14:paraId="58CC64E4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2EE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Wie wird in Ihrem Rechtssystem sichergestellt, dass unbekannte Gläubiger von einem Insolvenzverfahren Kenntnis erlangen? 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Pflichtangabe: Antworten Sie ggf. mit „Ich weiß es nicht.”–</w:t>
            </w:r>
          </w:p>
          <w:p w14:paraId="224C2AB3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14:paraId="5F0EE0A1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326BCF69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44767F4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</w:tc>
      </w:tr>
      <w:tr w:rsidR="0013315D" w:rsidRPr="006638E8" w14:paraId="5298784E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BD4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Haben Sie Fälle erlebt, in denen</w:t>
            </w:r>
            <w:r w:rsidR="00F21801">
              <w:rPr>
                <w:rFonts w:ascii="Book Antiqua" w:hAnsi="Book Antiqua"/>
                <w:sz w:val="20"/>
                <w:szCs w:val="20"/>
                <w:lang w:val="de-DE"/>
              </w:rPr>
              <w:t xml:space="preserve"> zunächst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unbekannte Gläubiger ihre Forderungen erst nach Ablauf der nach nationalem Recht geltenden Frist angemeldet haben?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093DF03B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E4C1E94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7433EEB9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5C075" w14:textId="0A98FC86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Sind Sie oder Ihr Mandant bei Verfahren in verschiedenen </w:t>
            </w:r>
            <w:r w:rsidR="000F7049">
              <w:rPr>
                <w:rFonts w:ascii="Book Antiqua" w:hAnsi="Book Antiqua"/>
                <w:sz w:val="20"/>
                <w:szCs w:val="20"/>
                <w:lang w:val="de-DE"/>
              </w:rPr>
              <w:t>Rechtsordnungen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schon auf Kommunikation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>sschwierigkeiten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zwischen Insolvenzverwaltern,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 xml:space="preserve"> bzw.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zwischen Insolvenzverwalter und Gerichten und/oder zwischen Gerichten gestoßen?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 –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</w:t>
            </w:r>
          </w:p>
          <w:p w14:paraId="312504BF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2D503188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929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Falls ja, könn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>t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en Sie diese 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 xml:space="preserve">bitte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kurz beschreiben und vorschlagen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>,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wie Sie die Effektivität der Kommunikation verbessern würden? </w:t>
            </w:r>
          </w:p>
          <w:p w14:paraId="2683E761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39A7063C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888F835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2F715A2B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704BC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Haben Sie persönliche Erfahrung mit dem Abschluss grenzüberschreitender Insolvenzvereinbarungen?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 –</w:t>
            </w:r>
          </w:p>
          <w:p w14:paraId="3D6D9170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7E1EBE07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2A9CED5A" w14:textId="1DAF9EDE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Wie werden diese in Ihre</w:t>
            </w:r>
            <w:r w:rsidR="000F7049">
              <w:rPr>
                <w:rFonts w:ascii="Book Antiqua" w:hAnsi="Book Antiqua"/>
                <w:sz w:val="20"/>
                <w:szCs w:val="20"/>
                <w:lang w:val="de-DE"/>
              </w:rPr>
              <w:t>r Rechtsordnung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anerkannt? </w:t>
            </w:r>
          </w:p>
          <w:p w14:paraId="614A6558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0929F250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7C6D034F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Unter welchen Voraussetzungen können sie abgeändert werden?</w:t>
            </w:r>
          </w:p>
          <w:p w14:paraId="7D24D5C5" w14:textId="77777777" w:rsidR="0013315D" w:rsidRPr="006638E8" w:rsidRDefault="0013315D" w:rsidP="006638E8">
            <w:pPr>
              <w:spacing w:after="0" w:line="240" w:lineRule="auto"/>
              <w:ind w:left="964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1AD64E91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9166" w14:textId="756E683D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>
              <w:rPr>
                <w:rFonts w:ascii="Book Antiqua" w:hAnsi="Book Antiqua"/>
                <w:sz w:val="20"/>
                <w:szCs w:val="20"/>
                <w:lang w:val="de-DE"/>
              </w:rPr>
              <w:t xml:space="preserve">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Welche rechtliche Wirkung haben sie in Ihre</w:t>
            </w:r>
            <w:r w:rsidR="000F7049">
              <w:rPr>
                <w:rFonts w:ascii="Book Antiqua" w:hAnsi="Book Antiqua"/>
                <w:sz w:val="20"/>
                <w:szCs w:val="20"/>
                <w:lang w:val="de-DE"/>
              </w:rPr>
              <w:t>r Rechtsordnung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?</w:t>
            </w:r>
          </w:p>
          <w:p w14:paraId="5373C195" w14:textId="77777777" w:rsidR="0013315D" w:rsidRPr="006638E8" w:rsidRDefault="0013315D" w:rsidP="006638E8">
            <w:pPr>
              <w:spacing w:after="0" w:line="240" w:lineRule="auto"/>
              <w:ind w:left="964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11AA5C59" w14:textId="77777777" w:rsidTr="006638E8">
        <w:tc>
          <w:tcPr>
            <w:tcW w:w="10065" w:type="dxa"/>
            <w:tcBorders>
              <w:top w:val="single" w:sz="4" w:space="0" w:color="auto"/>
            </w:tcBorders>
          </w:tcPr>
          <w:p w14:paraId="2A90D78F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1A99ACE2" w14:textId="77777777" w:rsidTr="006638E8">
        <w:tc>
          <w:tcPr>
            <w:tcW w:w="10065" w:type="dxa"/>
            <w:tcBorders>
              <w:bottom w:val="single" w:sz="4" w:space="0" w:color="auto"/>
            </w:tcBorders>
          </w:tcPr>
          <w:p w14:paraId="4FA57C2D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F. Anerkennung und Vollstreckung</w:t>
            </w:r>
          </w:p>
        </w:tc>
      </w:tr>
      <w:tr w:rsidR="0013315D" w:rsidRPr="006638E8" w14:paraId="0E65E1E2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081C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Zum Zweck der Anerkennung und Vollstreckung von Entscheidungen: </w:t>
            </w:r>
          </w:p>
        </w:tc>
      </w:tr>
      <w:tr w:rsidR="0013315D" w:rsidRPr="006638E8" w14:paraId="692286A9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7597480E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Werden häufig Übersetzungen ausländischer Entscheidungen verlangt?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 xml:space="preserve"> – Pflichtangabe –</w:t>
            </w:r>
          </w:p>
          <w:p w14:paraId="47B440B0" w14:textId="77777777" w:rsidR="0013315D" w:rsidRPr="006638E8" w:rsidRDefault="0013315D" w:rsidP="006638E8">
            <w:pPr>
              <w:pStyle w:val="Listenabsatz"/>
              <w:spacing w:after="0" w:line="240" w:lineRule="auto"/>
              <w:ind w:left="927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Ich bin unsicher</w:t>
            </w:r>
          </w:p>
        </w:tc>
      </w:tr>
      <w:tr w:rsidR="0013315D" w:rsidRPr="006638E8" w14:paraId="3D47F770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6C9502B8" w14:textId="77777777" w:rsidR="0013315D" w:rsidRPr="006638E8" w:rsidRDefault="0013315D" w:rsidP="006638E8">
            <w:pPr>
              <w:pStyle w:val="Listenabsatz"/>
              <w:numPr>
                <w:ilvl w:val="2"/>
                <w:numId w:val="1"/>
              </w:numPr>
              <w:spacing w:after="0" w:line="240" w:lineRule="auto"/>
              <w:ind w:left="1314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Würden Sie vorschlagen, eine „Einheitssprache” festzulegen, bei der die Gerichte oder zuständigen Behörden keine Übersetzung verlangen können?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 –</w:t>
            </w:r>
          </w:p>
          <w:p w14:paraId="2B963A51" w14:textId="77777777" w:rsidR="0013315D" w:rsidRPr="006638E8" w:rsidRDefault="0013315D" w:rsidP="006638E8">
            <w:pPr>
              <w:pStyle w:val="Listenabsatz"/>
              <w:spacing w:after="0" w:line="240" w:lineRule="auto"/>
              <w:ind w:left="1314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YES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NO</w:t>
            </w:r>
          </w:p>
        </w:tc>
      </w:tr>
      <w:tr w:rsidR="0013315D" w:rsidRPr="006638E8" w14:paraId="00C30774" w14:textId="77777777" w:rsidTr="006638E8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0CEC5E81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Nach Ihren Erfahrungen, wie oft denken Sie wird der Versagungsgrund „Verstoß gegen die öffentliche Ordnung” angewandt? </w:t>
            </w: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– Pflichtangabe –</w:t>
            </w:r>
          </w:p>
          <w:p w14:paraId="62F23408" w14:textId="77777777" w:rsidR="0013315D" w:rsidRPr="006638E8" w:rsidRDefault="0013315D" w:rsidP="006638E8">
            <w:pPr>
              <w:pStyle w:val="Listenabsatz"/>
              <w:spacing w:after="0" w:line="240" w:lineRule="auto"/>
              <w:ind w:left="284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≤ 25%      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≥ 26% ≤ 50%    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≥ 51% ≤ 75%                    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≥ 76%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Ich bin mir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lastRenderedPageBreak/>
              <w:t>nicht sicher</w:t>
            </w:r>
          </w:p>
        </w:tc>
      </w:tr>
      <w:tr w:rsidR="0013315D" w:rsidRPr="006638E8" w14:paraId="67CE68A6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9DF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>
              <w:rPr>
                <w:rFonts w:ascii="Book Antiqua" w:hAnsi="Book Antiqua"/>
                <w:sz w:val="20"/>
                <w:szCs w:val="20"/>
                <w:lang w:val="de-DE"/>
              </w:rPr>
              <w:lastRenderedPageBreak/>
              <w:t xml:space="preserve">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Welches Verfahren gilt in Ihrem Staat für die Anerkennung und Vollstreckung von Entscheidungen, die ein Gericht eines anderen Mitgliedsstaates gegen einen Insolvenzschuldner getroffen hat, dessen COMI</w:t>
            </w:r>
            <w:r>
              <w:rPr>
                <w:rFonts w:ascii="Book Antiqua" w:hAnsi="Book Antiqua"/>
                <w:sz w:val="20"/>
                <w:szCs w:val="20"/>
                <w:lang w:val="de-DE"/>
              </w:rPr>
              <w:t xml:space="preserve"> (Mittelpunkt der hauptsächlichen Interessen)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nicht in einem Mitgliedsstaat liegt, der an die Insolvenzverordnung gebunden ist?</w:t>
            </w:r>
          </w:p>
          <w:p w14:paraId="3978EAB6" w14:textId="77777777" w:rsidR="0013315D" w:rsidRPr="006638E8" w:rsidRDefault="0013315D" w:rsidP="006638E8">
            <w:pPr>
              <w:pStyle w:val="Listenabsatz"/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14:paraId="6ED1203B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0FE0F898" w14:textId="77777777" w:rsidTr="006638E8">
        <w:tc>
          <w:tcPr>
            <w:tcW w:w="10065" w:type="dxa"/>
            <w:tcBorders>
              <w:top w:val="single" w:sz="4" w:space="0" w:color="auto"/>
            </w:tcBorders>
          </w:tcPr>
          <w:p w14:paraId="749193D3" w14:textId="77777777" w:rsidR="0013315D" w:rsidRPr="006638E8" w:rsidRDefault="0013315D" w:rsidP="006638E8">
            <w:pPr>
              <w:pStyle w:val="Listenabsatz"/>
              <w:spacing w:after="0" w:line="240" w:lineRule="auto"/>
              <w:ind w:left="927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</w:tc>
      </w:tr>
      <w:tr w:rsidR="0013315D" w:rsidRPr="006638E8" w14:paraId="55905DEB" w14:textId="77777777" w:rsidTr="006638E8">
        <w:tc>
          <w:tcPr>
            <w:tcW w:w="10065" w:type="dxa"/>
            <w:tcBorders>
              <w:bottom w:val="single" w:sz="4" w:space="0" w:color="auto"/>
            </w:tcBorders>
          </w:tcPr>
          <w:p w14:paraId="44ADAB45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  <w:t>G. Abschließende Fragen</w:t>
            </w:r>
          </w:p>
        </w:tc>
      </w:tr>
      <w:tr w:rsidR="0013315D" w:rsidRPr="006638E8" w14:paraId="42A8EB96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FD0C6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Sind Ihnen Fälle bekannt, in denen die Insolvenzverordnung auf andere als die in Annex A der Verordnung genannten Verfahren angewandt wurde?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3315D" w:rsidRPr="006638E8" w14:paraId="29072E4B" w14:textId="77777777" w:rsidTr="006638E8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10C" w14:textId="77777777" w:rsidR="0013315D" w:rsidRPr="006638E8" w:rsidRDefault="0013315D" w:rsidP="006638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Falls ja, welche?</w:t>
            </w:r>
          </w:p>
          <w:p w14:paraId="13C9351C" w14:textId="77777777" w:rsidR="0013315D" w:rsidRPr="006638E8" w:rsidRDefault="0013315D" w:rsidP="006638E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13315D" w:rsidRPr="006638E8" w14:paraId="57E2A40E" w14:textId="77777777" w:rsidTr="006638E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387B2CA" w14:textId="77777777" w:rsidR="0013315D" w:rsidRPr="006638E8" w:rsidRDefault="0013315D" w:rsidP="006638E8">
            <w:pPr>
              <w:pStyle w:val="Listenabsatz"/>
              <w:spacing w:after="0" w:line="240" w:lineRule="auto"/>
              <w:ind w:left="144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</w:tc>
      </w:tr>
      <w:tr w:rsidR="0013315D" w:rsidRPr="006638E8" w14:paraId="5AC43C39" w14:textId="77777777" w:rsidTr="006638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A187" w14:textId="77777777" w:rsidR="0013315D" w:rsidRPr="006638E8" w:rsidRDefault="0013315D" w:rsidP="006638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Gibt es andere Punkte, die Probleme in grenzüberschreitenden Insolvenzverfahren bereiten und auf die Sie gerne hinweisen möchten?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JA         </w:t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sym w:font="Symbol" w:char="F07F"/>
            </w: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 xml:space="preserve"> NEIN</w:t>
            </w:r>
          </w:p>
          <w:p w14:paraId="5B8D75DC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6638E8">
              <w:rPr>
                <w:rFonts w:ascii="Book Antiqua" w:hAnsi="Book Antiqua"/>
                <w:sz w:val="20"/>
                <w:szCs w:val="20"/>
                <w:lang w:val="de-DE"/>
              </w:rPr>
              <w:t>Falls ja, führen Sie bitte näher aus.</w:t>
            </w:r>
          </w:p>
          <w:p w14:paraId="5CEF4D24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14:paraId="636F3E36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14:paraId="3DB2792E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sz w:val="20"/>
                <w:szCs w:val="20"/>
                <w:lang w:val="de-DE"/>
              </w:rPr>
            </w:pPr>
          </w:p>
          <w:p w14:paraId="02DFB235" w14:textId="77777777" w:rsidR="0013315D" w:rsidRPr="006638E8" w:rsidRDefault="0013315D" w:rsidP="006638E8">
            <w:pPr>
              <w:pStyle w:val="Listenabsatz"/>
              <w:spacing w:after="0" w:line="240" w:lineRule="auto"/>
              <w:ind w:left="360"/>
              <w:jc w:val="both"/>
              <w:rPr>
                <w:rFonts w:ascii="Book Antiqua" w:hAnsi="Book Antiqua"/>
                <w:b/>
                <w:i/>
                <w:sz w:val="20"/>
                <w:szCs w:val="20"/>
                <w:u w:val="single"/>
                <w:lang w:val="de-DE"/>
              </w:rPr>
            </w:pPr>
          </w:p>
        </w:tc>
      </w:tr>
    </w:tbl>
    <w:p w14:paraId="35472D8D" w14:textId="77777777" w:rsidR="0013315D" w:rsidRPr="00F629AB" w:rsidRDefault="0013315D" w:rsidP="00CA4BFE">
      <w:pPr>
        <w:spacing w:after="0" w:line="240" w:lineRule="auto"/>
        <w:jc w:val="both"/>
        <w:rPr>
          <w:rFonts w:ascii="Book Antiqua" w:hAnsi="Book Antiqua"/>
          <w:lang w:val="de-DE"/>
        </w:rPr>
      </w:pPr>
    </w:p>
    <w:p w14:paraId="06AB58B6" w14:textId="3E158B5B" w:rsidR="0013315D" w:rsidRPr="00F629AB" w:rsidRDefault="0079379B" w:rsidP="00CA4BFE">
      <w:pPr>
        <w:spacing w:after="0" w:line="240" w:lineRule="auto"/>
        <w:jc w:val="both"/>
        <w:rPr>
          <w:rFonts w:ascii="Book Antiqua" w:hAnsi="Book Antiqua"/>
          <w:lang w:val="de-DE"/>
        </w:rPr>
      </w:pPr>
      <w:r w:rsidRPr="0079379B">
        <w:rPr>
          <w:rFonts w:ascii="Book Antiqua" w:hAnsi="Book Antiqua"/>
          <w:lang w:val="de-DE"/>
        </w:rPr>
        <w:t>Vielen Dank, dass Sie sich die Zeit für diesen Fragebogen genommen haben!</w:t>
      </w:r>
    </w:p>
    <w:sectPr w:rsidR="0013315D" w:rsidRPr="00F629AB" w:rsidSect="006F10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65D23" w14:textId="77777777" w:rsidR="00B45513" w:rsidRDefault="00B45513" w:rsidP="006B649B">
      <w:pPr>
        <w:spacing w:after="0" w:line="240" w:lineRule="auto"/>
      </w:pPr>
      <w:r>
        <w:separator/>
      </w:r>
    </w:p>
  </w:endnote>
  <w:endnote w:type="continuationSeparator" w:id="0">
    <w:p w14:paraId="7BDB1480" w14:textId="77777777" w:rsidR="00B45513" w:rsidRDefault="00B45513" w:rsidP="006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354B" w14:textId="77777777" w:rsidR="00B45513" w:rsidRDefault="00B45513" w:rsidP="006B649B">
      <w:pPr>
        <w:spacing w:after="0" w:line="240" w:lineRule="auto"/>
      </w:pPr>
      <w:r>
        <w:separator/>
      </w:r>
    </w:p>
  </w:footnote>
  <w:footnote w:type="continuationSeparator" w:id="0">
    <w:p w14:paraId="191D13CE" w14:textId="77777777" w:rsidR="00B45513" w:rsidRDefault="00B45513" w:rsidP="006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7DE"/>
    <w:multiLevelType w:val="hybridMultilevel"/>
    <w:tmpl w:val="8952B84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203D83"/>
    <w:multiLevelType w:val="hybridMultilevel"/>
    <w:tmpl w:val="0CB4C4C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D6B7635"/>
    <w:multiLevelType w:val="hybridMultilevel"/>
    <w:tmpl w:val="1C927330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FE5904"/>
    <w:multiLevelType w:val="hybridMultilevel"/>
    <w:tmpl w:val="5E44DA26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90B765B"/>
    <w:multiLevelType w:val="hybridMultilevel"/>
    <w:tmpl w:val="A3AC7F6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9FA188C"/>
    <w:multiLevelType w:val="hybridMultilevel"/>
    <w:tmpl w:val="DE1466BC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0F71E8A"/>
    <w:multiLevelType w:val="hybridMultilevel"/>
    <w:tmpl w:val="BB2ABE68"/>
    <w:lvl w:ilvl="0" w:tplc="509CBF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097452"/>
    <w:multiLevelType w:val="hybridMultilevel"/>
    <w:tmpl w:val="622E1D2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3D63C9E"/>
    <w:multiLevelType w:val="hybridMultilevel"/>
    <w:tmpl w:val="A3AC7F6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74906ED"/>
    <w:multiLevelType w:val="hybridMultilevel"/>
    <w:tmpl w:val="BDF8798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E265377"/>
    <w:multiLevelType w:val="hybridMultilevel"/>
    <w:tmpl w:val="86226490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96D7BD5"/>
    <w:multiLevelType w:val="hybridMultilevel"/>
    <w:tmpl w:val="0094ADCC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AEF533F"/>
    <w:multiLevelType w:val="hybridMultilevel"/>
    <w:tmpl w:val="9F0C030A"/>
    <w:lvl w:ilvl="0" w:tplc="0410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6A116F18"/>
    <w:multiLevelType w:val="hybridMultilevel"/>
    <w:tmpl w:val="6C8C98F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70AC5853"/>
    <w:multiLevelType w:val="hybridMultilevel"/>
    <w:tmpl w:val="716E2626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70849C9"/>
    <w:multiLevelType w:val="hybridMultilevel"/>
    <w:tmpl w:val="CB52B29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6B0"/>
    <w:rsid w:val="00002D3F"/>
    <w:rsid w:val="0002041F"/>
    <w:rsid w:val="00021775"/>
    <w:rsid w:val="000536F6"/>
    <w:rsid w:val="000967BB"/>
    <w:rsid w:val="000A2898"/>
    <w:rsid w:val="000B513B"/>
    <w:rsid w:val="000C4104"/>
    <w:rsid w:val="000D439B"/>
    <w:rsid w:val="000E48EB"/>
    <w:rsid w:val="000F5C42"/>
    <w:rsid w:val="000F7049"/>
    <w:rsid w:val="00102CC5"/>
    <w:rsid w:val="0010540A"/>
    <w:rsid w:val="0011220A"/>
    <w:rsid w:val="001230D4"/>
    <w:rsid w:val="0013315D"/>
    <w:rsid w:val="0014133C"/>
    <w:rsid w:val="0019512D"/>
    <w:rsid w:val="001B1CC6"/>
    <w:rsid w:val="001B3B0D"/>
    <w:rsid w:val="00215B33"/>
    <w:rsid w:val="00241C5C"/>
    <w:rsid w:val="0025102D"/>
    <w:rsid w:val="00257C06"/>
    <w:rsid w:val="002652D3"/>
    <w:rsid w:val="002713F9"/>
    <w:rsid w:val="00285A11"/>
    <w:rsid w:val="002919AE"/>
    <w:rsid w:val="002B0BB3"/>
    <w:rsid w:val="002B23C8"/>
    <w:rsid w:val="002F7C99"/>
    <w:rsid w:val="00300C19"/>
    <w:rsid w:val="00312615"/>
    <w:rsid w:val="003154E1"/>
    <w:rsid w:val="00323365"/>
    <w:rsid w:val="0032711E"/>
    <w:rsid w:val="00332B09"/>
    <w:rsid w:val="00346FFC"/>
    <w:rsid w:val="00353B5B"/>
    <w:rsid w:val="00355B21"/>
    <w:rsid w:val="00362728"/>
    <w:rsid w:val="003705CA"/>
    <w:rsid w:val="003A0B2F"/>
    <w:rsid w:val="003A46AD"/>
    <w:rsid w:val="003C3C43"/>
    <w:rsid w:val="003F3E0E"/>
    <w:rsid w:val="003F6AB1"/>
    <w:rsid w:val="003F6BDA"/>
    <w:rsid w:val="003F77FC"/>
    <w:rsid w:val="00416DDD"/>
    <w:rsid w:val="00424B98"/>
    <w:rsid w:val="00425B7A"/>
    <w:rsid w:val="00453AF9"/>
    <w:rsid w:val="00456FFE"/>
    <w:rsid w:val="00482101"/>
    <w:rsid w:val="0048599C"/>
    <w:rsid w:val="00490420"/>
    <w:rsid w:val="00492BAA"/>
    <w:rsid w:val="00495211"/>
    <w:rsid w:val="004B1BA9"/>
    <w:rsid w:val="004D634F"/>
    <w:rsid w:val="004E2336"/>
    <w:rsid w:val="004E25E6"/>
    <w:rsid w:val="004E25EA"/>
    <w:rsid w:val="004E3AB6"/>
    <w:rsid w:val="004E58F0"/>
    <w:rsid w:val="004F09C3"/>
    <w:rsid w:val="004F0F2F"/>
    <w:rsid w:val="00500DC4"/>
    <w:rsid w:val="00501D97"/>
    <w:rsid w:val="0051185A"/>
    <w:rsid w:val="00530B3F"/>
    <w:rsid w:val="00541B46"/>
    <w:rsid w:val="0054413F"/>
    <w:rsid w:val="005443D6"/>
    <w:rsid w:val="005559CE"/>
    <w:rsid w:val="00556905"/>
    <w:rsid w:val="0056545E"/>
    <w:rsid w:val="00583B04"/>
    <w:rsid w:val="00597DFC"/>
    <w:rsid w:val="005A0DD3"/>
    <w:rsid w:val="005A3148"/>
    <w:rsid w:val="005B1551"/>
    <w:rsid w:val="005C3F28"/>
    <w:rsid w:val="005C4DCA"/>
    <w:rsid w:val="005D23F7"/>
    <w:rsid w:val="005E3DAD"/>
    <w:rsid w:val="005E473A"/>
    <w:rsid w:val="005E77C6"/>
    <w:rsid w:val="005F4585"/>
    <w:rsid w:val="006069FF"/>
    <w:rsid w:val="00607F99"/>
    <w:rsid w:val="006638E8"/>
    <w:rsid w:val="00663D93"/>
    <w:rsid w:val="006975A7"/>
    <w:rsid w:val="006A38F5"/>
    <w:rsid w:val="006A61CF"/>
    <w:rsid w:val="006B5403"/>
    <w:rsid w:val="006B649B"/>
    <w:rsid w:val="006C603E"/>
    <w:rsid w:val="006F10EE"/>
    <w:rsid w:val="007123C0"/>
    <w:rsid w:val="00717EF0"/>
    <w:rsid w:val="0072193E"/>
    <w:rsid w:val="00727098"/>
    <w:rsid w:val="007340EB"/>
    <w:rsid w:val="00736CC9"/>
    <w:rsid w:val="00743A72"/>
    <w:rsid w:val="00753C37"/>
    <w:rsid w:val="0076665B"/>
    <w:rsid w:val="007742AC"/>
    <w:rsid w:val="00782E52"/>
    <w:rsid w:val="0079379B"/>
    <w:rsid w:val="007A2AAD"/>
    <w:rsid w:val="007A415B"/>
    <w:rsid w:val="007B34B6"/>
    <w:rsid w:val="007B58BE"/>
    <w:rsid w:val="007E03A1"/>
    <w:rsid w:val="007E2F03"/>
    <w:rsid w:val="007F26EB"/>
    <w:rsid w:val="00830D54"/>
    <w:rsid w:val="008466E5"/>
    <w:rsid w:val="00866C91"/>
    <w:rsid w:val="008736BE"/>
    <w:rsid w:val="008764C5"/>
    <w:rsid w:val="008865BD"/>
    <w:rsid w:val="008961BD"/>
    <w:rsid w:val="008E16AD"/>
    <w:rsid w:val="008E1CC6"/>
    <w:rsid w:val="008E6BAC"/>
    <w:rsid w:val="008E7D8D"/>
    <w:rsid w:val="008F1F4D"/>
    <w:rsid w:val="0092007F"/>
    <w:rsid w:val="00936A68"/>
    <w:rsid w:val="00951700"/>
    <w:rsid w:val="00965689"/>
    <w:rsid w:val="0097708B"/>
    <w:rsid w:val="009800BF"/>
    <w:rsid w:val="009827A0"/>
    <w:rsid w:val="009A6270"/>
    <w:rsid w:val="009B3FBC"/>
    <w:rsid w:val="009B5F75"/>
    <w:rsid w:val="009B6EBD"/>
    <w:rsid w:val="009C0727"/>
    <w:rsid w:val="009C3340"/>
    <w:rsid w:val="009D4410"/>
    <w:rsid w:val="009E2707"/>
    <w:rsid w:val="009F4F36"/>
    <w:rsid w:val="009F52CC"/>
    <w:rsid w:val="009F6383"/>
    <w:rsid w:val="00A00372"/>
    <w:rsid w:val="00A00FEF"/>
    <w:rsid w:val="00A105FB"/>
    <w:rsid w:val="00A14E38"/>
    <w:rsid w:val="00A336A6"/>
    <w:rsid w:val="00A516B0"/>
    <w:rsid w:val="00A52325"/>
    <w:rsid w:val="00A658F6"/>
    <w:rsid w:val="00A664CF"/>
    <w:rsid w:val="00A92297"/>
    <w:rsid w:val="00A93C9F"/>
    <w:rsid w:val="00AA1107"/>
    <w:rsid w:val="00AB5771"/>
    <w:rsid w:val="00AD62E7"/>
    <w:rsid w:val="00AD6865"/>
    <w:rsid w:val="00AE1226"/>
    <w:rsid w:val="00AE2478"/>
    <w:rsid w:val="00B060BD"/>
    <w:rsid w:val="00B079D5"/>
    <w:rsid w:val="00B242EB"/>
    <w:rsid w:val="00B3453C"/>
    <w:rsid w:val="00B409F7"/>
    <w:rsid w:val="00B40EA7"/>
    <w:rsid w:val="00B45513"/>
    <w:rsid w:val="00B52BC5"/>
    <w:rsid w:val="00B53061"/>
    <w:rsid w:val="00B76794"/>
    <w:rsid w:val="00B76F97"/>
    <w:rsid w:val="00B87162"/>
    <w:rsid w:val="00BB1F75"/>
    <w:rsid w:val="00BB7A16"/>
    <w:rsid w:val="00BC63BC"/>
    <w:rsid w:val="00BD7039"/>
    <w:rsid w:val="00C1605B"/>
    <w:rsid w:val="00C22A4B"/>
    <w:rsid w:val="00C23D7F"/>
    <w:rsid w:val="00C258F6"/>
    <w:rsid w:val="00C332F6"/>
    <w:rsid w:val="00C414AF"/>
    <w:rsid w:val="00C42FDE"/>
    <w:rsid w:val="00C513E3"/>
    <w:rsid w:val="00C57EF0"/>
    <w:rsid w:val="00C6052B"/>
    <w:rsid w:val="00C64421"/>
    <w:rsid w:val="00C71365"/>
    <w:rsid w:val="00C923B8"/>
    <w:rsid w:val="00C94FEA"/>
    <w:rsid w:val="00CA45AE"/>
    <w:rsid w:val="00CA4BFE"/>
    <w:rsid w:val="00CC16B9"/>
    <w:rsid w:val="00CC3563"/>
    <w:rsid w:val="00CD56CF"/>
    <w:rsid w:val="00CD6237"/>
    <w:rsid w:val="00CE044E"/>
    <w:rsid w:val="00CE502F"/>
    <w:rsid w:val="00CF7CBC"/>
    <w:rsid w:val="00D267F1"/>
    <w:rsid w:val="00D573A1"/>
    <w:rsid w:val="00D612E7"/>
    <w:rsid w:val="00D61E90"/>
    <w:rsid w:val="00D724C7"/>
    <w:rsid w:val="00D83DDC"/>
    <w:rsid w:val="00D84624"/>
    <w:rsid w:val="00DB63CB"/>
    <w:rsid w:val="00DC03F3"/>
    <w:rsid w:val="00DC2C75"/>
    <w:rsid w:val="00DC49D8"/>
    <w:rsid w:val="00DC5098"/>
    <w:rsid w:val="00DE39E6"/>
    <w:rsid w:val="00DF70A3"/>
    <w:rsid w:val="00E0465D"/>
    <w:rsid w:val="00E1023E"/>
    <w:rsid w:val="00E221AB"/>
    <w:rsid w:val="00E23F2C"/>
    <w:rsid w:val="00E26E7A"/>
    <w:rsid w:val="00E35B66"/>
    <w:rsid w:val="00E44A05"/>
    <w:rsid w:val="00E504BF"/>
    <w:rsid w:val="00E50860"/>
    <w:rsid w:val="00E64B16"/>
    <w:rsid w:val="00E75602"/>
    <w:rsid w:val="00E835FB"/>
    <w:rsid w:val="00EC4A35"/>
    <w:rsid w:val="00EE7B91"/>
    <w:rsid w:val="00F01687"/>
    <w:rsid w:val="00F21801"/>
    <w:rsid w:val="00F33B5F"/>
    <w:rsid w:val="00F37439"/>
    <w:rsid w:val="00F50ECF"/>
    <w:rsid w:val="00F53AF1"/>
    <w:rsid w:val="00F629AB"/>
    <w:rsid w:val="00F67F0B"/>
    <w:rsid w:val="00F70437"/>
    <w:rsid w:val="00FC12EF"/>
    <w:rsid w:val="00FC59D0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03B84AE"/>
  <w15:docId w15:val="{AC64B33C-D5E7-4D95-8FC4-8FA7A90D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211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rsid w:val="006B649B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character" w:customStyle="1" w:styleId="FunotentextZchn">
    <w:name w:val="Fußnotentext Zchn"/>
    <w:link w:val="Funotentext"/>
    <w:uiPriority w:val="99"/>
    <w:locked/>
    <w:rsid w:val="006B649B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rsid w:val="006B649B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A14E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4B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B1BA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4B1BA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B1B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4B1BA9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B1BA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4B1BA9"/>
    <w:rPr>
      <w:rFonts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0B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43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43A7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43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43A72"/>
    <w:rPr>
      <w:rFonts w:cs="Times New Roman"/>
    </w:rPr>
  </w:style>
  <w:style w:type="character" w:styleId="Hyperlink">
    <w:name w:val="Hyperlink"/>
    <w:uiPriority w:val="99"/>
    <w:unhideWhenUsed/>
    <w:rsid w:val="00332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uberu@uni-mainz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0</TotalTime>
  <Pages>6</Pages>
  <Words>1736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</vt:lpstr>
    </vt:vector>
  </TitlesOfParts>
  <Company>Johannes Gutenberg-Universität Mainz</Company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Wenselowski, Kerstin</cp:lastModifiedBy>
  <cp:revision>6</cp:revision>
  <cp:lastPrinted>2016-09-24T19:37:00Z</cp:lastPrinted>
  <dcterms:created xsi:type="dcterms:W3CDTF">2016-09-25T19:27:00Z</dcterms:created>
  <dcterms:modified xsi:type="dcterms:W3CDTF">2016-09-29T08:42:00Z</dcterms:modified>
</cp:coreProperties>
</file>